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3EC" w:rsidRPr="00BE3B08" w:rsidRDefault="00BE3B08" w:rsidP="009833EC">
      <w:pPr>
        <w:pStyle w:val="TableHeading"/>
        <w:pBdr>
          <w:bottom w:val="single" w:sz="6" w:space="2" w:color="auto"/>
        </w:pBdr>
        <w:tabs>
          <w:tab w:val="center" w:pos="4320"/>
        </w:tabs>
        <w:ind w:right="-90" w:hanging="180"/>
        <w:rPr>
          <w:rFonts w:ascii="Arial" w:hAnsi="Arial" w:cs="Arial"/>
          <w:color w:val="FF0000"/>
          <w:sz w:val="22"/>
          <w:szCs w:val="22"/>
        </w:rPr>
      </w:pPr>
      <w:r w:rsidRPr="00BE3B08">
        <w:rPr>
          <w:rFonts w:ascii="Arial" w:hAnsi="Arial" w:cs="Arial"/>
          <w:color w:val="FF0000"/>
          <w:sz w:val="22"/>
          <w:szCs w:val="22"/>
        </w:rPr>
        <w:t>PROCEDURE</w:t>
      </w:r>
      <w:r w:rsidR="00641BF0" w:rsidRPr="00BE3B08">
        <w:rPr>
          <w:rFonts w:ascii="Arial" w:hAnsi="Arial" w:cs="Arial"/>
          <w:color w:val="FF0000"/>
          <w:sz w:val="22"/>
          <w:szCs w:val="22"/>
        </w:rPr>
        <w:t xml:space="preserve"> TEMPLATE </w:t>
      </w:r>
      <w:r w:rsidR="009833EC" w:rsidRPr="00BE3B08">
        <w:rPr>
          <w:rFonts w:ascii="Arial" w:hAnsi="Arial" w:cs="Arial"/>
          <w:i/>
          <w:color w:val="FF0000"/>
          <w:sz w:val="22"/>
          <w:szCs w:val="22"/>
        </w:rPr>
        <w:t xml:space="preserve">  </w:t>
      </w:r>
    </w:p>
    <w:p w:rsidR="009833EC" w:rsidRPr="009833EC" w:rsidRDefault="009833EC" w:rsidP="009833EC">
      <w:pPr>
        <w:pStyle w:val="TableHeading"/>
        <w:pBdr>
          <w:bottom w:val="single" w:sz="6" w:space="2" w:color="auto"/>
        </w:pBdr>
        <w:tabs>
          <w:tab w:val="center" w:pos="4320"/>
        </w:tabs>
        <w:ind w:right="-90" w:hanging="180"/>
        <w:rPr>
          <w:rFonts w:ascii="Arial" w:hAnsi="Arial" w:cs="Arial"/>
          <w:sz w:val="22"/>
          <w:szCs w:val="22"/>
        </w:rPr>
      </w:pPr>
      <w:r w:rsidRPr="009833EC">
        <w:rPr>
          <w:rFonts w:ascii="Arial" w:hAnsi="Arial" w:cs="Arial"/>
          <w:sz w:val="22"/>
          <w:szCs w:val="22"/>
        </w:rPr>
        <w:t>Procedure on Demonstration and Evaluation Products</w:t>
      </w:r>
    </w:p>
    <w:p w:rsidR="009833EC" w:rsidRPr="006D308B" w:rsidRDefault="009833EC" w:rsidP="009833EC">
      <w:pPr>
        <w:ind w:right="-90"/>
        <w:rPr>
          <w:rFonts w:ascii="Arial" w:hAnsi="Arial" w:cs="Arial"/>
          <w:sz w:val="10"/>
        </w:rPr>
      </w:pPr>
    </w:p>
    <w:p w:rsidR="009833EC" w:rsidRPr="00E53A4C" w:rsidRDefault="009833EC" w:rsidP="00E53A4C">
      <w:pPr>
        <w:pStyle w:val="Heading1"/>
        <w:widowControl/>
        <w:numPr>
          <w:ilvl w:val="0"/>
          <w:numId w:val="3"/>
        </w:numPr>
        <w:ind w:left="0" w:right="-90"/>
        <w:rPr>
          <w:rFonts w:ascii="Arial" w:hAnsi="Arial" w:cs="Arial"/>
          <w:sz w:val="22"/>
          <w:szCs w:val="22"/>
        </w:rPr>
      </w:pPr>
      <w:r w:rsidRPr="00E53A4C">
        <w:rPr>
          <w:rFonts w:ascii="Arial" w:hAnsi="Arial" w:cs="Arial"/>
          <w:sz w:val="22"/>
          <w:szCs w:val="22"/>
        </w:rPr>
        <w:t>PURPOSE</w:t>
      </w:r>
    </w:p>
    <w:p w:rsidR="009833EC" w:rsidRPr="00E53A4C" w:rsidRDefault="00A902FD" w:rsidP="00E53A4C">
      <w:pPr>
        <w:tabs>
          <w:tab w:val="left" w:pos="1620"/>
        </w:tabs>
        <w:ind w:right="-187"/>
        <w:rPr>
          <w:rFonts w:ascii="Arial" w:hAnsi="Arial" w:cs="Arial"/>
        </w:rPr>
      </w:pPr>
      <w:r w:rsidRPr="00F66965">
        <w:rPr>
          <w:rFonts w:ascii="Arial" w:hAnsi="Arial" w:cs="Arial"/>
        </w:rPr>
        <w:t xml:space="preserve">This </w:t>
      </w:r>
      <w:r>
        <w:rPr>
          <w:rFonts w:ascii="Arial" w:hAnsi="Arial" w:cs="Arial"/>
        </w:rPr>
        <w:t>Procedure</w:t>
      </w:r>
      <w:r w:rsidRPr="00F66965">
        <w:rPr>
          <w:rFonts w:ascii="Arial" w:hAnsi="Arial" w:cs="Arial"/>
        </w:rPr>
        <w:t xml:space="preserve"> establishes requirements to </w:t>
      </w:r>
      <w:r>
        <w:rPr>
          <w:rFonts w:ascii="Arial" w:hAnsi="Arial" w:cs="Arial"/>
        </w:rPr>
        <w:t>follow Alcon’s</w:t>
      </w:r>
      <w:r w:rsidRPr="00953B2C">
        <w:rPr>
          <w:rFonts w:ascii="Arial" w:hAnsi="Arial" w:cs="Arial"/>
        </w:rPr>
        <w:t xml:space="preserve"> </w:t>
      </w:r>
      <w:r w:rsidRPr="00953B2C">
        <w:rPr>
          <w:rFonts w:ascii="Arial" w:hAnsi="Arial" w:cs="Arial"/>
          <w:i/>
        </w:rPr>
        <w:t>The</w:t>
      </w:r>
      <w:r w:rsidRPr="006529E8">
        <w:rPr>
          <w:rFonts w:ascii="Arial" w:hAnsi="Arial" w:cs="Arial"/>
          <w:i/>
        </w:rPr>
        <w:t xml:space="preserve"> Lens</w:t>
      </w:r>
      <w:r>
        <w:rPr>
          <w:rFonts w:ascii="Arial" w:hAnsi="Arial" w:cs="Arial"/>
        </w:rPr>
        <w:t xml:space="preserve"> policy requirements that govern</w:t>
      </w:r>
      <w:r w:rsidRPr="00E53A4C">
        <w:rPr>
          <w:rFonts w:ascii="Arial" w:hAnsi="Arial" w:cs="Arial"/>
        </w:rPr>
        <w:t xml:space="preserve"> </w:t>
      </w:r>
      <w:r w:rsidR="009833EC" w:rsidRPr="00E53A4C">
        <w:rPr>
          <w:rFonts w:ascii="Arial" w:eastAsia="Times New Roman" w:hAnsi="Arial" w:cs="Arial"/>
        </w:rPr>
        <w:t xml:space="preserve">provision of </w:t>
      </w:r>
      <w:r w:rsidR="009833EC" w:rsidRPr="00E53A4C">
        <w:rPr>
          <w:rFonts w:ascii="Arial" w:hAnsi="Arial" w:cs="Arial"/>
          <w:i/>
        </w:rPr>
        <w:t xml:space="preserve">Demonstration Products </w:t>
      </w:r>
      <w:r w:rsidR="009833EC" w:rsidRPr="00E53A4C">
        <w:rPr>
          <w:rFonts w:ascii="Arial" w:hAnsi="Arial" w:cs="Arial"/>
        </w:rPr>
        <w:t>and</w:t>
      </w:r>
      <w:r w:rsidR="009833EC" w:rsidRPr="00E53A4C">
        <w:rPr>
          <w:rFonts w:ascii="Arial" w:hAnsi="Arial" w:cs="Arial"/>
          <w:i/>
        </w:rPr>
        <w:t xml:space="preserve"> Evaluation Products</w:t>
      </w:r>
      <w:r w:rsidR="009833EC" w:rsidRPr="00E53A4C">
        <w:rPr>
          <w:rFonts w:ascii="Arial" w:hAnsi="Arial" w:cs="Arial"/>
        </w:rPr>
        <w:t xml:space="preserve">, including medicinal </w:t>
      </w:r>
      <w:r w:rsidR="00DB2F5A" w:rsidRPr="00E53A4C">
        <w:rPr>
          <w:rFonts w:ascii="Arial" w:hAnsi="Arial" w:cs="Arial"/>
          <w:i/>
        </w:rPr>
        <w:t>P</w:t>
      </w:r>
      <w:r w:rsidR="009833EC" w:rsidRPr="00E53A4C">
        <w:rPr>
          <w:rFonts w:ascii="Arial" w:hAnsi="Arial" w:cs="Arial"/>
          <w:i/>
        </w:rPr>
        <w:t xml:space="preserve">roducts, </w:t>
      </w:r>
      <w:r w:rsidR="009833EC" w:rsidRPr="00E53A4C">
        <w:rPr>
          <w:rFonts w:ascii="Arial" w:eastAsia="Times New Roman" w:hAnsi="Arial" w:cs="Arial"/>
        </w:rPr>
        <w:t xml:space="preserve">to </w:t>
      </w:r>
      <w:r w:rsidR="009833EC" w:rsidRPr="00E53A4C">
        <w:rPr>
          <w:rFonts w:ascii="Arial" w:eastAsia="Times New Roman" w:hAnsi="Arial" w:cs="Arial"/>
          <w:i/>
        </w:rPr>
        <w:t>Healthcare Professionals</w:t>
      </w:r>
      <w:r w:rsidR="009833EC" w:rsidRPr="00E53A4C">
        <w:rPr>
          <w:rFonts w:ascii="Arial" w:eastAsia="Times New Roman" w:hAnsi="Arial" w:cs="Arial"/>
        </w:rPr>
        <w:t xml:space="preserve"> (“</w:t>
      </w:r>
      <w:r w:rsidR="009833EC" w:rsidRPr="00E53A4C">
        <w:rPr>
          <w:rFonts w:ascii="Arial" w:eastAsia="Times New Roman" w:hAnsi="Arial" w:cs="Arial"/>
          <w:i/>
        </w:rPr>
        <w:t>HCPs</w:t>
      </w:r>
      <w:r w:rsidR="009833EC" w:rsidRPr="00E53A4C">
        <w:rPr>
          <w:rFonts w:ascii="Arial" w:eastAsia="Times New Roman" w:hAnsi="Arial" w:cs="Arial"/>
        </w:rPr>
        <w:t xml:space="preserve">”) or </w:t>
      </w:r>
      <w:r w:rsidR="009833EC" w:rsidRPr="00E53A4C">
        <w:rPr>
          <w:rFonts w:ascii="Arial" w:eastAsia="Times New Roman" w:hAnsi="Arial" w:cs="Arial"/>
          <w:i/>
        </w:rPr>
        <w:t>Healthcare Organizations</w:t>
      </w:r>
      <w:r w:rsidR="009833EC" w:rsidRPr="00E53A4C">
        <w:rPr>
          <w:rFonts w:ascii="Arial" w:eastAsia="Times New Roman" w:hAnsi="Arial" w:cs="Arial"/>
        </w:rPr>
        <w:t xml:space="preserve"> (“</w:t>
      </w:r>
      <w:r w:rsidR="009833EC" w:rsidRPr="00E53A4C">
        <w:rPr>
          <w:rFonts w:ascii="Arial" w:eastAsia="Times New Roman" w:hAnsi="Arial" w:cs="Arial"/>
          <w:i/>
        </w:rPr>
        <w:t>HCOs</w:t>
      </w:r>
      <w:r w:rsidR="009833EC" w:rsidRPr="00E53A4C">
        <w:rPr>
          <w:rFonts w:ascii="Arial" w:eastAsia="Times New Roman" w:hAnsi="Arial" w:cs="Arial"/>
        </w:rPr>
        <w:t>”) free of charge for demonstration or evaluation purposes</w:t>
      </w:r>
      <w:r w:rsidR="009833EC" w:rsidRPr="00E53A4C">
        <w:rPr>
          <w:rFonts w:ascii="Arial" w:hAnsi="Arial" w:cs="Arial"/>
        </w:rPr>
        <w:t xml:space="preserve">. This procedure also reflects any additional and/or stricter requirements that apply under the local law or </w:t>
      </w:r>
      <w:r w:rsidR="009833EC" w:rsidRPr="00E53A4C">
        <w:rPr>
          <w:rFonts w:ascii="Arial" w:hAnsi="Arial" w:cs="Arial"/>
          <w:i/>
        </w:rPr>
        <w:t>Industry Code</w:t>
      </w:r>
      <w:r w:rsidR="009833EC" w:rsidRPr="00E53A4C">
        <w:rPr>
          <w:rFonts w:ascii="Arial" w:hAnsi="Arial" w:cs="Arial"/>
        </w:rPr>
        <w:t xml:space="preserve">. Local requirements are to </w:t>
      </w:r>
      <w:r w:rsidR="009833EC" w:rsidRPr="00E53A4C">
        <w:rPr>
          <w:rFonts w:ascii="Arial" w:hAnsi="Arial" w:cs="Arial"/>
          <w:spacing w:val="-1"/>
        </w:rPr>
        <w:t>be</w:t>
      </w:r>
      <w:r w:rsidR="009833EC" w:rsidRPr="00E53A4C">
        <w:rPr>
          <w:rFonts w:ascii="Arial" w:hAnsi="Arial" w:cs="Arial"/>
          <w:spacing w:val="-4"/>
        </w:rPr>
        <w:t xml:space="preserve"> </w:t>
      </w:r>
      <w:r w:rsidR="00320D91" w:rsidRPr="00E53A4C">
        <w:rPr>
          <w:rFonts w:ascii="Arial" w:hAnsi="Arial" w:cs="Arial"/>
          <w:spacing w:val="-4"/>
        </w:rPr>
        <w:t xml:space="preserve">considered and </w:t>
      </w:r>
      <w:r w:rsidR="009833EC" w:rsidRPr="00E53A4C">
        <w:rPr>
          <w:rFonts w:ascii="Arial" w:hAnsi="Arial" w:cs="Arial"/>
        </w:rPr>
        <w:t>applied</w:t>
      </w:r>
      <w:r w:rsidR="009833EC" w:rsidRPr="00E53A4C">
        <w:rPr>
          <w:rFonts w:ascii="Arial" w:hAnsi="Arial" w:cs="Arial"/>
          <w:spacing w:val="-6"/>
        </w:rPr>
        <w:t xml:space="preserve"> </w:t>
      </w:r>
      <w:r w:rsidR="009833EC" w:rsidRPr="00E53A4C">
        <w:rPr>
          <w:rFonts w:ascii="Arial" w:hAnsi="Arial" w:cs="Arial"/>
        </w:rPr>
        <w:t>in</w:t>
      </w:r>
      <w:r w:rsidR="009833EC" w:rsidRPr="00E53A4C">
        <w:rPr>
          <w:rFonts w:ascii="Arial" w:hAnsi="Arial" w:cs="Arial"/>
          <w:spacing w:val="-4"/>
        </w:rPr>
        <w:t xml:space="preserve"> </w:t>
      </w:r>
      <w:r w:rsidR="009833EC" w:rsidRPr="00E53A4C">
        <w:rPr>
          <w:rFonts w:ascii="Arial" w:hAnsi="Arial" w:cs="Arial"/>
          <w:spacing w:val="-1"/>
        </w:rPr>
        <w:t>conjunction with</w:t>
      </w:r>
      <w:r w:rsidR="009833EC" w:rsidRPr="00E53A4C">
        <w:rPr>
          <w:rFonts w:ascii="Arial" w:hAnsi="Arial" w:cs="Arial"/>
          <w:spacing w:val="-4"/>
        </w:rPr>
        <w:t xml:space="preserve"> </w:t>
      </w:r>
      <w:r w:rsidR="009833EC" w:rsidRPr="00E53A4C">
        <w:rPr>
          <w:rFonts w:ascii="Arial" w:hAnsi="Arial" w:cs="Arial"/>
          <w:i/>
        </w:rPr>
        <w:t>The Lens</w:t>
      </w:r>
      <w:r w:rsidR="00320D91" w:rsidRPr="00E53A4C">
        <w:rPr>
          <w:rFonts w:ascii="Arial" w:hAnsi="Arial" w:cs="Arial"/>
          <w:i/>
        </w:rPr>
        <w:t xml:space="preserve"> </w:t>
      </w:r>
      <w:r w:rsidR="00320D91" w:rsidRPr="00E53A4C">
        <w:rPr>
          <w:rFonts w:ascii="Arial" w:hAnsi="Arial" w:cs="Arial"/>
        </w:rPr>
        <w:t>requirements</w:t>
      </w:r>
      <w:r w:rsidR="009833EC" w:rsidRPr="00E53A4C">
        <w:rPr>
          <w:rFonts w:ascii="Arial" w:hAnsi="Arial" w:cs="Arial"/>
        </w:rPr>
        <w:t>.</w:t>
      </w:r>
    </w:p>
    <w:p w:rsidR="009833EC" w:rsidRPr="00E53A4C" w:rsidRDefault="009833EC" w:rsidP="00E53A4C">
      <w:pPr>
        <w:tabs>
          <w:tab w:val="left" w:pos="1620"/>
        </w:tabs>
        <w:ind w:right="-90"/>
        <w:rPr>
          <w:rFonts w:ascii="Arial" w:hAnsi="Arial" w:cs="Arial"/>
        </w:rPr>
      </w:pPr>
    </w:p>
    <w:p w:rsidR="009833EC" w:rsidRPr="00E53A4C" w:rsidRDefault="009833EC" w:rsidP="00E53A4C">
      <w:pPr>
        <w:pStyle w:val="Heading1"/>
        <w:widowControl/>
        <w:numPr>
          <w:ilvl w:val="0"/>
          <w:numId w:val="3"/>
        </w:numPr>
        <w:ind w:left="0" w:right="-90"/>
        <w:rPr>
          <w:rFonts w:ascii="Arial" w:hAnsi="Arial" w:cs="Arial"/>
          <w:sz w:val="22"/>
          <w:szCs w:val="22"/>
        </w:rPr>
      </w:pPr>
      <w:r w:rsidRPr="00E53A4C">
        <w:rPr>
          <w:rFonts w:ascii="Arial" w:hAnsi="Arial" w:cs="Arial"/>
          <w:sz w:val="22"/>
          <w:szCs w:val="22"/>
        </w:rPr>
        <w:t>SCOPE</w:t>
      </w:r>
    </w:p>
    <w:p w:rsidR="009833EC" w:rsidRPr="00E53A4C" w:rsidRDefault="00A902FD" w:rsidP="00E53A4C">
      <w:pPr>
        <w:pStyle w:val="ListParagraph"/>
        <w:ind w:left="0" w:right="-187"/>
        <w:rPr>
          <w:rFonts w:ascii="Arial" w:hAnsi="Arial" w:cs="Arial"/>
        </w:rPr>
      </w:pPr>
      <w:r w:rsidRPr="00A902FD">
        <w:rPr>
          <w:rFonts w:ascii="Arial" w:hAnsi="Arial" w:cs="Arial"/>
        </w:rPr>
        <w:t xml:space="preserve">This Procedure applies to all relevant </w:t>
      </w:r>
      <w:r w:rsidRPr="00A902FD">
        <w:rPr>
          <w:rFonts w:ascii="Arial" w:hAnsi="Arial" w:cs="Arial"/>
          <w:highlight w:val="yellow"/>
        </w:rPr>
        <w:t>[Insert company name]</w:t>
      </w:r>
      <w:r w:rsidRPr="00A902FD">
        <w:rPr>
          <w:rFonts w:ascii="Arial" w:hAnsi="Arial" w:cs="Arial"/>
        </w:rPr>
        <w:t xml:space="preserve"> associates (“Associates”) </w:t>
      </w:r>
      <w:r w:rsidR="009833EC" w:rsidRPr="00E53A4C">
        <w:rPr>
          <w:rFonts w:ascii="Arial" w:hAnsi="Arial" w:cs="Arial"/>
        </w:rPr>
        <w:t xml:space="preserve">working in </w:t>
      </w:r>
      <w:r w:rsidR="00C24992" w:rsidRPr="00A902FD">
        <w:rPr>
          <w:rFonts w:ascii="Arial" w:hAnsi="Arial" w:cs="Arial"/>
          <w:b/>
          <w:i/>
          <w:color w:val="FF0000"/>
          <w:highlight w:val="yellow"/>
        </w:rPr>
        <w:t xml:space="preserve">[insert </w:t>
      </w:r>
      <w:r w:rsidR="009833EC" w:rsidRPr="00A902FD">
        <w:rPr>
          <w:rFonts w:ascii="Arial" w:hAnsi="Arial" w:cs="Arial"/>
          <w:b/>
          <w:i/>
          <w:color w:val="FF0000"/>
          <w:highlight w:val="yellow"/>
        </w:rPr>
        <w:t>Country]</w:t>
      </w:r>
      <w:r w:rsidR="009833EC" w:rsidRPr="00E53A4C">
        <w:rPr>
          <w:rFonts w:ascii="Arial" w:hAnsi="Arial" w:cs="Arial"/>
          <w:color w:val="FF0000"/>
        </w:rPr>
        <w:t xml:space="preserve"> </w:t>
      </w:r>
      <w:r w:rsidR="009833EC" w:rsidRPr="00E53A4C">
        <w:rPr>
          <w:rFonts w:ascii="Arial" w:hAnsi="Arial" w:cs="Arial"/>
        </w:rPr>
        <w:t>who participate in any way in providing</w:t>
      </w:r>
      <w:r w:rsidR="009833EC" w:rsidRPr="00E53A4C">
        <w:rPr>
          <w:rFonts w:ascii="Arial" w:eastAsia="Times New Roman" w:hAnsi="Arial" w:cs="Arial"/>
        </w:rPr>
        <w:t xml:space="preserve"> (or tracking the provision of) </w:t>
      </w:r>
      <w:r w:rsidR="009833EC" w:rsidRPr="00E53A4C">
        <w:rPr>
          <w:rFonts w:ascii="Arial" w:hAnsi="Arial" w:cs="Arial"/>
          <w:i/>
        </w:rPr>
        <w:t>Demonstration</w:t>
      </w:r>
      <w:r w:rsidR="009833EC" w:rsidRPr="00E53A4C">
        <w:rPr>
          <w:rFonts w:ascii="Arial" w:hAnsi="Arial" w:cs="Arial"/>
        </w:rPr>
        <w:t xml:space="preserve"> </w:t>
      </w:r>
      <w:r w:rsidR="009833EC" w:rsidRPr="00E53A4C">
        <w:rPr>
          <w:rFonts w:ascii="Arial" w:hAnsi="Arial" w:cs="Arial"/>
          <w:i/>
        </w:rPr>
        <w:t>Products</w:t>
      </w:r>
      <w:r w:rsidR="009833EC" w:rsidRPr="00E53A4C">
        <w:rPr>
          <w:rFonts w:ascii="Arial" w:hAnsi="Arial" w:cs="Arial"/>
        </w:rPr>
        <w:t xml:space="preserve"> and </w:t>
      </w:r>
      <w:r w:rsidR="009833EC" w:rsidRPr="00E53A4C">
        <w:rPr>
          <w:rFonts w:ascii="Arial" w:hAnsi="Arial" w:cs="Arial"/>
          <w:i/>
        </w:rPr>
        <w:t>Evaluation Products</w:t>
      </w:r>
      <w:r w:rsidR="009833EC" w:rsidRPr="00E53A4C">
        <w:rPr>
          <w:rFonts w:ascii="Arial" w:hAnsi="Arial" w:cs="Arial"/>
        </w:rPr>
        <w:t xml:space="preserve">, including medicinal </w:t>
      </w:r>
      <w:r w:rsidR="00DB2F5A" w:rsidRPr="00E53A4C">
        <w:rPr>
          <w:rFonts w:ascii="Arial" w:hAnsi="Arial" w:cs="Arial"/>
          <w:i/>
        </w:rPr>
        <w:t>P</w:t>
      </w:r>
      <w:r w:rsidR="009833EC" w:rsidRPr="00E53A4C">
        <w:rPr>
          <w:rFonts w:ascii="Arial" w:hAnsi="Arial" w:cs="Arial"/>
          <w:i/>
        </w:rPr>
        <w:t>roducts</w:t>
      </w:r>
      <w:r w:rsidR="009833EC" w:rsidRPr="00E53A4C">
        <w:rPr>
          <w:rFonts w:ascii="Arial" w:hAnsi="Arial" w:cs="Arial"/>
        </w:rPr>
        <w:t xml:space="preserve">, </w:t>
      </w:r>
      <w:r w:rsidR="009833EC" w:rsidRPr="00E53A4C">
        <w:rPr>
          <w:rFonts w:ascii="Arial" w:eastAsia="Times New Roman" w:hAnsi="Arial" w:cs="Arial"/>
        </w:rPr>
        <w:t>to</w:t>
      </w:r>
      <w:r w:rsidR="00C24992" w:rsidRPr="00E53A4C">
        <w:rPr>
          <w:rFonts w:ascii="Arial" w:eastAsia="Times New Roman" w:hAnsi="Arial" w:cs="Arial"/>
        </w:rPr>
        <w:t xml:space="preserve"> </w:t>
      </w:r>
      <w:r w:rsidR="00C24992" w:rsidRPr="00E53A4C">
        <w:rPr>
          <w:rFonts w:ascii="Arial" w:eastAsia="Times New Roman" w:hAnsi="Arial" w:cs="Arial"/>
          <w:i/>
        </w:rPr>
        <w:t>Customers</w:t>
      </w:r>
      <w:r w:rsidR="009833EC" w:rsidRPr="00E53A4C">
        <w:rPr>
          <w:rFonts w:ascii="Arial" w:eastAsia="Times New Roman" w:hAnsi="Arial" w:cs="Arial"/>
        </w:rPr>
        <w:t>.</w:t>
      </w:r>
      <w:r w:rsidR="009833EC" w:rsidRPr="00E53A4C">
        <w:rPr>
          <w:rFonts w:ascii="Arial" w:hAnsi="Arial" w:cs="Arial"/>
        </w:rPr>
        <w:t xml:space="preserve">  </w:t>
      </w:r>
    </w:p>
    <w:p w:rsidR="009833EC" w:rsidRPr="00E53A4C" w:rsidRDefault="009833EC" w:rsidP="00E53A4C">
      <w:pPr>
        <w:pStyle w:val="ListParagraph"/>
        <w:ind w:left="0" w:right="-90"/>
        <w:rPr>
          <w:rFonts w:ascii="Arial" w:hAnsi="Arial" w:cs="Arial"/>
        </w:rPr>
      </w:pPr>
    </w:p>
    <w:p w:rsidR="009833EC" w:rsidRPr="00E53A4C" w:rsidRDefault="009833EC" w:rsidP="00E53A4C">
      <w:pPr>
        <w:pStyle w:val="Heading1"/>
        <w:widowControl/>
        <w:numPr>
          <w:ilvl w:val="0"/>
          <w:numId w:val="3"/>
        </w:numPr>
        <w:ind w:left="0" w:right="-90"/>
        <w:rPr>
          <w:rFonts w:ascii="Arial" w:hAnsi="Arial" w:cs="Arial"/>
          <w:sz w:val="22"/>
          <w:szCs w:val="22"/>
        </w:rPr>
      </w:pPr>
      <w:r w:rsidRPr="00E53A4C">
        <w:rPr>
          <w:rFonts w:ascii="Arial" w:hAnsi="Arial" w:cs="Arial"/>
          <w:sz w:val="22"/>
          <w:szCs w:val="22"/>
        </w:rPr>
        <w:t>RESPONSIBILITY</w:t>
      </w:r>
    </w:p>
    <w:p w:rsidR="009833EC" w:rsidRPr="00E53A4C" w:rsidRDefault="00A902FD" w:rsidP="00E53A4C">
      <w:pPr>
        <w:ind w:right="-446"/>
        <w:rPr>
          <w:rFonts w:ascii="Arial" w:hAnsi="Arial" w:cs="Arial"/>
        </w:rPr>
      </w:pPr>
      <w:r w:rsidRPr="00A902FD">
        <w:rPr>
          <w:rFonts w:ascii="Arial" w:hAnsi="Arial" w:cs="Arial"/>
          <w:highlight w:val="yellow"/>
        </w:rPr>
        <w:t>[Insert company name]</w:t>
      </w:r>
      <w:r w:rsidRPr="00A902FD">
        <w:rPr>
          <w:rFonts w:ascii="Arial" w:hAnsi="Arial" w:cs="Arial"/>
        </w:rPr>
        <w:t xml:space="preserve"> </w:t>
      </w:r>
      <w:r w:rsidR="009833EC" w:rsidRPr="00E53A4C">
        <w:rPr>
          <w:rFonts w:ascii="Arial" w:hAnsi="Arial" w:cs="Arial"/>
        </w:rPr>
        <w:t>who participate in any way in providing</w:t>
      </w:r>
      <w:r w:rsidR="009833EC" w:rsidRPr="00E53A4C">
        <w:rPr>
          <w:rFonts w:ascii="Arial" w:eastAsia="Times New Roman" w:hAnsi="Arial" w:cs="Arial"/>
        </w:rPr>
        <w:t xml:space="preserve"> (or tracking the provision of) </w:t>
      </w:r>
      <w:r w:rsidR="009833EC" w:rsidRPr="00E53A4C">
        <w:rPr>
          <w:rFonts w:ascii="Arial" w:hAnsi="Arial" w:cs="Arial"/>
          <w:i/>
        </w:rPr>
        <w:t>Demonstration Products</w:t>
      </w:r>
      <w:r w:rsidR="009833EC" w:rsidRPr="00E53A4C">
        <w:rPr>
          <w:rFonts w:ascii="Arial" w:hAnsi="Arial" w:cs="Arial"/>
        </w:rPr>
        <w:t xml:space="preserve"> and </w:t>
      </w:r>
      <w:r w:rsidR="009833EC" w:rsidRPr="00E53A4C">
        <w:rPr>
          <w:rFonts w:ascii="Arial" w:hAnsi="Arial" w:cs="Arial"/>
          <w:i/>
        </w:rPr>
        <w:t>Evaluation</w:t>
      </w:r>
      <w:r w:rsidR="009833EC" w:rsidRPr="00E53A4C">
        <w:rPr>
          <w:rFonts w:ascii="Arial" w:hAnsi="Arial" w:cs="Arial"/>
        </w:rPr>
        <w:t xml:space="preserve"> </w:t>
      </w:r>
      <w:r w:rsidR="009833EC" w:rsidRPr="00E53A4C">
        <w:rPr>
          <w:rFonts w:ascii="Arial" w:hAnsi="Arial" w:cs="Arial"/>
          <w:i/>
        </w:rPr>
        <w:t>Products</w:t>
      </w:r>
      <w:r w:rsidR="009833EC" w:rsidRPr="00E53A4C">
        <w:rPr>
          <w:rFonts w:ascii="Arial" w:hAnsi="Arial" w:cs="Arial"/>
        </w:rPr>
        <w:t xml:space="preserve"> </w:t>
      </w:r>
      <w:r w:rsidR="009833EC" w:rsidRPr="00E53A4C">
        <w:rPr>
          <w:rFonts w:ascii="Arial" w:eastAsia="Times New Roman" w:hAnsi="Arial" w:cs="Arial"/>
        </w:rPr>
        <w:t xml:space="preserve">to </w:t>
      </w:r>
      <w:r w:rsidR="009833EC" w:rsidRPr="00E53A4C">
        <w:rPr>
          <w:rFonts w:ascii="Arial" w:eastAsia="Times New Roman" w:hAnsi="Arial" w:cs="Arial"/>
          <w:i/>
        </w:rPr>
        <w:t>HCPs</w:t>
      </w:r>
      <w:r w:rsidR="009833EC" w:rsidRPr="00E53A4C">
        <w:rPr>
          <w:rFonts w:ascii="Arial" w:eastAsia="Times New Roman" w:hAnsi="Arial" w:cs="Arial"/>
        </w:rPr>
        <w:t xml:space="preserve"> or </w:t>
      </w:r>
      <w:r w:rsidR="009833EC" w:rsidRPr="00E53A4C">
        <w:rPr>
          <w:rFonts w:ascii="Arial" w:eastAsia="Times New Roman" w:hAnsi="Arial" w:cs="Arial"/>
          <w:i/>
        </w:rPr>
        <w:t>HCOs</w:t>
      </w:r>
      <w:r w:rsidR="009833EC" w:rsidRPr="00E53A4C">
        <w:rPr>
          <w:rFonts w:ascii="Arial" w:eastAsia="Times New Roman" w:hAnsi="Arial" w:cs="Arial"/>
        </w:rPr>
        <w:t xml:space="preserve"> </w:t>
      </w:r>
      <w:r w:rsidR="009833EC" w:rsidRPr="00E53A4C">
        <w:rPr>
          <w:rFonts w:ascii="Arial" w:hAnsi="Arial" w:cs="Arial"/>
        </w:rPr>
        <w:t>are responsible for following this Procedure and for overseeing the actions of third parties retained to assist Alcon with these activities.</w:t>
      </w:r>
    </w:p>
    <w:p w:rsidR="009833EC" w:rsidRPr="00E53A4C" w:rsidRDefault="009833EC" w:rsidP="00E53A4C">
      <w:pPr>
        <w:pStyle w:val="ListParagraph"/>
        <w:ind w:left="0" w:right="-90"/>
        <w:rPr>
          <w:rFonts w:ascii="Arial" w:hAnsi="Arial" w:cs="Arial"/>
        </w:rPr>
      </w:pPr>
    </w:p>
    <w:p w:rsidR="00C24992" w:rsidRPr="00E53A4C" w:rsidRDefault="009833EC" w:rsidP="00E53A4C">
      <w:pPr>
        <w:pStyle w:val="Heading1"/>
        <w:widowControl/>
        <w:numPr>
          <w:ilvl w:val="0"/>
          <w:numId w:val="3"/>
        </w:numPr>
        <w:ind w:left="0" w:right="-90"/>
        <w:rPr>
          <w:rFonts w:ascii="Arial" w:hAnsi="Arial" w:cs="Arial"/>
          <w:sz w:val="22"/>
          <w:szCs w:val="22"/>
        </w:rPr>
      </w:pPr>
      <w:r w:rsidRPr="00E53A4C">
        <w:rPr>
          <w:rFonts w:ascii="Arial" w:hAnsi="Arial" w:cs="Arial"/>
          <w:sz w:val="22"/>
          <w:szCs w:val="22"/>
        </w:rPr>
        <w:t xml:space="preserve">DEFINITIONS </w:t>
      </w:r>
    </w:p>
    <w:p w:rsidR="009833EC" w:rsidRPr="00E53A4C" w:rsidRDefault="009833EC" w:rsidP="00E53A4C">
      <w:pPr>
        <w:pStyle w:val="Heading1"/>
        <w:widowControl/>
        <w:ind w:left="0" w:right="-86" w:firstLine="0"/>
        <w:rPr>
          <w:rFonts w:ascii="Arial" w:hAnsi="Arial" w:cs="Arial"/>
          <w:b w:val="0"/>
          <w:sz w:val="22"/>
          <w:szCs w:val="22"/>
        </w:rPr>
      </w:pPr>
      <w:r w:rsidRPr="00E53A4C">
        <w:rPr>
          <w:rFonts w:ascii="Arial" w:hAnsi="Arial" w:cs="Arial"/>
          <w:b w:val="0"/>
          <w:sz w:val="22"/>
          <w:szCs w:val="22"/>
        </w:rPr>
        <w:t xml:space="preserve">Terms that are initial capitalized and italicized are defined in </w:t>
      </w:r>
      <w:r w:rsidR="00A902FD">
        <w:rPr>
          <w:rFonts w:ascii="Arial" w:hAnsi="Arial" w:cs="Arial"/>
          <w:b w:val="0"/>
          <w:sz w:val="22"/>
          <w:szCs w:val="22"/>
        </w:rPr>
        <w:t xml:space="preserve">Alcon’s </w:t>
      </w:r>
      <w:r w:rsidRPr="00E53A4C">
        <w:rPr>
          <w:rFonts w:ascii="Arial" w:hAnsi="Arial" w:cs="Arial"/>
          <w:b w:val="0"/>
          <w:i/>
          <w:sz w:val="22"/>
          <w:szCs w:val="22"/>
        </w:rPr>
        <w:t>The Lens</w:t>
      </w:r>
      <w:r w:rsidRPr="00E53A4C">
        <w:rPr>
          <w:rFonts w:ascii="Arial" w:hAnsi="Arial" w:cs="Arial"/>
          <w:b w:val="0"/>
          <w:sz w:val="22"/>
          <w:szCs w:val="22"/>
        </w:rPr>
        <w:t xml:space="preserve"> glossary.</w:t>
      </w:r>
    </w:p>
    <w:p w:rsidR="009833EC" w:rsidRPr="00E53A4C" w:rsidRDefault="009833EC" w:rsidP="00E53A4C">
      <w:pPr>
        <w:ind w:right="-90"/>
        <w:rPr>
          <w:rFonts w:ascii="Arial" w:hAnsi="Arial" w:cs="Arial"/>
        </w:rPr>
      </w:pPr>
    </w:p>
    <w:p w:rsidR="009833EC" w:rsidRPr="00E53A4C" w:rsidRDefault="009833EC" w:rsidP="00E53A4C">
      <w:pPr>
        <w:pStyle w:val="Heading1"/>
        <w:widowControl/>
        <w:numPr>
          <w:ilvl w:val="0"/>
          <w:numId w:val="3"/>
        </w:numPr>
        <w:ind w:left="0" w:right="-90"/>
        <w:rPr>
          <w:rFonts w:ascii="Arial" w:hAnsi="Arial" w:cs="Arial"/>
          <w:i/>
          <w:sz w:val="22"/>
          <w:szCs w:val="22"/>
        </w:rPr>
      </w:pPr>
      <w:r w:rsidRPr="00E53A4C">
        <w:rPr>
          <w:rFonts w:ascii="Arial" w:hAnsi="Arial" w:cs="Arial"/>
          <w:sz w:val="22"/>
          <w:szCs w:val="22"/>
        </w:rPr>
        <w:t xml:space="preserve">REQUIREMENTS    </w:t>
      </w:r>
    </w:p>
    <w:p w:rsidR="009833EC" w:rsidRPr="00E53A4C" w:rsidRDefault="009833EC" w:rsidP="00E53A4C">
      <w:pPr>
        <w:ind w:right="-90"/>
        <w:rPr>
          <w:rFonts w:ascii="Arial" w:hAnsi="Arial" w:cs="Arial"/>
        </w:rPr>
      </w:pPr>
    </w:p>
    <w:p w:rsidR="009833EC" w:rsidRPr="00E53A4C" w:rsidRDefault="009833EC" w:rsidP="00E53A4C">
      <w:pPr>
        <w:pStyle w:val="ListParagraph"/>
        <w:numPr>
          <w:ilvl w:val="1"/>
          <w:numId w:val="3"/>
        </w:numPr>
        <w:autoSpaceDE w:val="0"/>
        <w:autoSpaceDN w:val="0"/>
        <w:adjustRightInd w:val="0"/>
        <w:ind w:left="450" w:right="-90" w:hanging="450"/>
        <w:rPr>
          <w:rFonts w:ascii="Arial" w:hAnsi="Arial" w:cs="Arial"/>
        </w:rPr>
      </w:pPr>
      <w:r w:rsidRPr="00E53A4C">
        <w:rPr>
          <w:rFonts w:ascii="Arial" w:hAnsi="Arial" w:cs="Arial"/>
          <w:b/>
        </w:rPr>
        <w:t>Single-Use Products (Consumables)</w:t>
      </w:r>
    </w:p>
    <w:p w:rsidR="009833EC" w:rsidRPr="00E53A4C" w:rsidRDefault="009833EC" w:rsidP="00E53A4C">
      <w:pPr>
        <w:pStyle w:val="ListParagraph"/>
        <w:numPr>
          <w:ilvl w:val="0"/>
          <w:numId w:val="6"/>
        </w:numPr>
        <w:autoSpaceDE w:val="0"/>
        <w:autoSpaceDN w:val="0"/>
        <w:adjustRightInd w:val="0"/>
        <w:ind w:left="810" w:right="-90"/>
        <w:rPr>
          <w:rFonts w:ascii="Arial" w:hAnsi="Arial" w:cs="Arial"/>
        </w:rPr>
      </w:pPr>
      <w:r w:rsidRPr="00E53A4C">
        <w:rPr>
          <w:rFonts w:ascii="Arial" w:hAnsi="Arial" w:cs="Arial"/>
          <w:b/>
        </w:rPr>
        <w:t>Quantity limits for Single Use Products</w:t>
      </w:r>
    </w:p>
    <w:p w:rsidR="009833EC" w:rsidRPr="00CB6E05" w:rsidRDefault="009833EC" w:rsidP="00E53A4C">
      <w:pPr>
        <w:pStyle w:val="ListParagraph"/>
        <w:numPr>
          <w:ilvl w:val="0"/>
          <w:numId w:val="5"/>
        </w:numPr>
        <w:autoSpaceDE w:val="0"/>
        <w:autoSpaceDN w:val="0"/>
        <w:adjustRightInd w:val="0"/>
        <w:ind w:left="1080" w:right="-270" w:hanging="270"/>
        <w:rPr>
          <w:rFonts w:ascii="Arial" w:hAnsi="Arial" w:cs="Arial"/>
          <w:highlight w:val="yellow"/>
        </w:rPr>
      </w:pPr>
      <w:r w:rsidRPr="00E53A4C">
        <w:rPr>
          <w:rFonts w:ascii="Arial" w:hAnsi="Arial" w:cs="Arial"/>
          <w:b/>
        </w:rPr>
        <w:t xml:space="preserve">Demonstration Products </w:t>
      </w:r>
      <w:r w:rsidRPr="00E53A4C">
        <w:rPr>
          <w:rFonts w:ascii="Arial" w:hAnsi="Arial" w:cs="Arial"/>
        </w:rPr>
        <w:t xml:space="preserve">– Consistent with </w:t>
      </w:r>
      <w:r w:rsidRPr="00E53A4C">
        <w:rPr>
          <w:rFonts w:ascii="Arial" w:hAnsi="Arial" w:cs="Arial"/>
          <w:i/>
        </w:rPr>
        <w:t>The Lens</w:t>
      </w:r>
      <w:r w:rsidRPr="00E53A4C">
        <w:rPr>
          <w:rFonts w:ascii="Arial" w:hAnsi="Arial" w:cs="Arial"/>
        </w:rPr>
        <w:t xml:space="preserve"> requirements, </w:t>
      </w:r>
      <w:r w:rsidR="004608A6" w:rsidRPr="00E53A4C">
        <w:rPr>
          <w:rFonts w:ascii="Arial" w:hAnsi="Arial" w:cs="Arial"/>
        </w:rPr>
        <w:t xml:space="preserve">consumable </w:t>
      </w:r>
      <w:r w:rsidRPr="00E53A4C">
        <w:rPr>
          <w:rFonts w:ascii="Arial" w:hAnsi="Arial" w:cs="Arial"/>
          <w:i/>
        </w:rPr>
        <w:t>Demonstration</w:t>
      </w:r>
      <w:r w:rsidRPr="00E53A4C">
        <w:rPr>
          <w:rFonts w:ascii="Arial" w:hAnsi="Arial" w:cs="Arial"/>
        </w:rPr>
        <w:t xml:space="preserve"> </w:t>
      </w:r>
      <w:r w:rsidRPr="00E53A4C">
        <w:rPr>
          <w:rFonts w:ascii="Arial" w:hAnsi="Arial" w:cs="Arial"/>
          <w:i/>
        </w:rPr>
        <w:t>Products</w:t>
      </w:r>
      <w:r w:rsidRPr="00E53A4C">
        <w:rPr>
          <w:rFonts w:ascii="Arial" w:hAnsi="Arial" w:cs="Arial"/>
        </w:rPr>
        <w:t xml:space="preserve"> may be provided only in quantities reasonably necessary for the intended demonstration purpose. </w:t>
      </w:r>
      <w:r w:rsidRPr="00CB6E05">
        <w:rPr>
          <w:rFonts w:ascii="Arial" w:hAnsi="Arial" w:cs="Arial"/>
          <w:b/>
          <w:i/>
          <w:color w:val="FF0000"/>
          <w:highlight w:val="yellow"/>
        </w:rPr>
        <w:t>INSERT or REFERENCE applicable local process for establishing local quantity limits on distribution of single use Products provided for demonstration purposes, whether based on internal or external legal or code limits.</w:t>
      </w:r>
    </w:p>
    <w:p w:rsidR="009833EC" w:rsidRPr="00E53A4C" w:rsidRDefault="009833EC" w:rsidP="00E53A4C">
      <w:pPr>
        <w:pStyle w:val="ListParagraph"/>
        <w:autoSpaceDE w:val="0"/>
        <w:autoSpaceDN w:val="0"/>
        <w:adjustRightInd w:val="0"/>
        <w:ind w:left="1080" w:right="-270"/>
        <w:rPr>
          <w:rFonts w:ascii="Arial" w:hAnsi="Arial" w:cs="Arial"/>
        </w:rPr>
      </w:pPr>
    </w:p>
    <w:p w:rsidR="009833EC" w:rsidRPr="00E53A4C" w:rsidRDefault="009833EC" w:rsidP="00E53A4C">
      <w:pPr>
        <w:pStyle w:val="ListParagraph"/>
        <w:numPr>
          <w:ilvl w:val="0"/>
          <w:numId w:val="5"/>
        </w:numPr>
        <w:autoSpaceDE w:val="0"/>
        <w:autoSpaceDN w:val="0"/>
        <w:adjustRightInd w:val="0"/>
        <w:ind w:left="1080" w:right="-630" w:hanging="270"/>
        <w:rPr>
          <w:rFonts w:ascii="Arial" w:hAnsi="Arial" w:cs="Arial"/>
        </w:rPr>
      </w:pPr>
      <w:r w:rsidRPr="00E53A4C">
        <w:rPr>
          <w:rFonts w:ascii="Arial" w:hAnsi="Arial" w:cs="Arial"/>
          <w:b/>
        </w:rPr>
        <w:t xml:space="preserve">Evaluation Products </w:t>
      </w:r>
      <w:r w:rsidRPr="00E53A4C">
        <w:rPr>
          <w:rFonts w:ascii="Arial" w:hAnsi="Arial" w:cs="Arial"/>
        </w:rPr>
        <w:t xml:space="preserve">– Consistent with </w:t>
      </w:r>
      <w:r w:rsidRPr="00E53A4C">
        <w:rPr>
          <w:rFonts w:ascii="Arial" w:hAnsi="Arial" w:cs="Arial"/>
          <w:i/>
        </w:rPr>
        <w:t>The Lens</w:t>
      </w:r>
      <w:r w:rsidRPr="00E53A4C">
        <w:rPr>
          <w:rFonts w:ascii="Arial" w:hAnsi="Arial" w:cs="Arial"/>
        </w:rPr>
        <w:t xml:space="preserve"> requirements, consumable </w:t>
      </w:r>
      <w:r w:rsidRPr="00E53A4C">
        <w:rPr>
          <w:rFonts w:ascii="Arial" w:hAnsi="Arial" w:cs="Arial"/>
          <w:i/>
        </w:rPr>
        <w:t>Evaluation Products</w:t>
      </w:r>
      <w:r w:rsidRPr="00E53A4C">
        <w:rPr>
          <w:rFonts w:ascii="Arial" w:hAnsi="Arial" w:cs="Arial"/>
        </w:rPr>
        <w:t xml:space="preserve"> (both devices and medicinal </w:t>
      </w:r>
      <w:r w:rsidR="00DB2F5A" w:rsidRPr="00E53A4C">
        <w:rPr>
          <w:rFonts w:ascii="Arial" w:hAnsi="Arial" w:cs="Arial"/>
          <w:i/>
        </w:rPr>
        <w:t>P</w:t>
      </w:r>
      <w:r w:rsidRPr="00E53A4C">
        <w:rPr>
          <w:rFonts w:ascii="Arial" w:hAnsi="Arial" w:cs="Arial"/>
          <w:i/>
        </w:rPr>
        <w:t>roducts</w:t>
      </w:r>
      <w:r w:rsidRPr="00E53A4C">
        <w:rPr>
          <w:rFonts w:ascii="Arial" w:hAnsi="Arial" w:cs="Arial"/>
        </w:rPr>
        <w:t xml:space="preserve">) may be provided only in quantities reasonably necessary to </w:t>
      </w:r>
      <w:r w:rsidR="00D651E2" w:rsidRPr="00E53A4C">
        <w:rPr>
          <w:rFonts w:ascii="Arial" w:hAnsi="Arial" w:cs="Arial"/>
        </w:rPr>
        <w:t>meet</w:t>
      </w:r>
      <w:r w:rsidRPr="00E53A4C">
        <w:rPr>
          <w:rFonts w:ascii="Arial" w:hAnsi="Arial" w:cs="Arial"/>
        </w:rPr>
        <w:t xml:space="preserve"> </w:t>
      </w:r>
      <w:r w:rsidRPr="00E53A4C">
        <w:rPr>
          <w:rFonts w:ascii="Arial" w:hAnsi="Arial" w:cs="Arial"/>
          <w:i/>
        </w:rPr>
        <w:t>Patient</w:t>
      </w:r>
      <w:r w:rsidR="00C43969" w:rsidRPr="00E53A4C">
        <w:rPr>
          <w:rFonts w:ascii="Arial" w:hAnsi="Arial" w:cs="Arial"/>
          <w:i/>
        </w:rPr>
        <w:t>/Consumer</w:t>
      </w:r>
      <w:r w:rsidR="00955C19" w:rsidRPr="00E53A4C">
        <w:rPr>
          <w:rFonts w:ascii="Arial" w:hAnsi="Arial" w:cs="Arial"/>
          <w:i/>
        </w:rPr>
        <w:t xml:space="preserve"> </w:t>
      </w:r>
      <w:r w:rsidR="00955C19" w:rsidRPr="00E53A4C">
        <w:rPr>
          <w:rFonts w:ascii="Arial" w:hAnsi="Arial" w:cs="Arial"/>
        </w:rPr>
        <w:t xml:space="preserve">care </w:t>
      </w:r>
      <w:r w:rsidRPr="00E53A4C">
        <w:rPr>
          <w:rFonts w:ascii="Arial" w:hAnsi="Arial" w:cs="Arial"/>
        </w:rPr>
        <w:t xml:space="preserve">needs, or to permit the recipient to evaluate the </w:t>
      </w:r>
      <w:r w:rsidRPr="00E53A4C">
        <w:rPr>
          <w:rFonts w:ascii="Arial" w:hAnsi="Arial" w:cs="Arial"/>
          <w:i/>
        </w:rPr>
        <w:t>Product</w:t>
      </w:r>
      <w:r w:rsidRPr="00E53A4C">
        <w:rPr>
          <w:rFonts w:ascii="Arial" w:hAnsi="Arial" w:cs="Arial"/>
        </w:rPr>
        <w:t xml:space="preserve"> adequately for future use. </w:t>
      </w:r>
      <w:r w:rsidRPr="00CB6E05">
        <w:rPr>
          <w:rFonts w:ascii="Arial" w:hAnsi="Arial" w:cs="Arial"/>
          <w:b/>
          <w:i/>
          <w:color w:val="FF0000"/>
          <w:highlight w:val="yellow"/>
        </w:rPr>
        <w:t>INSERT or REFERENCE applicable local process for establishing local quantity limits on distribution of single use Products for evaluation purposes, whether based on internal or external legal or code limits.</w:t>
      </w:r>
      <w:r w:rsidRPr="00E53A4C">
        <w:rPr>
          <w:rFonts w:ascii="Arial" w:hAnsi="Arial" w:cs="Arial"/>
          <w:b/>
          <w:i/>
          <w:color w:val="FF0000"/>
        </w:rPr>
        <w:t xml:space="preserve"> </w:t>
      </w:r>
    </w:p>
    <w:p w:rsidR="009833EC" w:rsidRPr="00E53A4C" w:rsidRDefault="009833EC" w:rsidP="00E53A4C">
      <w:pPr>
        <w:pStyle w:val="ListParagraph"/>
        <w:ind w:left="0" w:right="-90"/>
        <w:rPr>
          <w:rFonts w:ascii="Arial" w:hAnsi="Arial" w:cs="Arial"/>
        </w:rPr>
      </w:pPr>
    </w:p>
    <w:p w:rsidR="009833EC" w:rsidRPr="00E53A4C" w:rsidRDefault="009833EC" w:rsidP="00E53A4C">
      <w:pPr>
        <w:pStyle w:val="ListParagraph"/>
        <w:numPr>
          <w:ilvl w:val="0"/>
          <w:numId w:val="6"/>
        </w:numPr>
        <w:autoSpaceDE w:val="0"/>
        <w:autoSpaceDN w:val="0"/>
        <w:adjustRightInd w:val="0"/>
        <w:ind w:left="810" w:right="-90"/>
        <w:rPr>
          <w:rFonts w:ascii="Arial" w:hAnsi="Arial" w:cs="Arial"/>
          <w:b/>
        </w:rPr>
      </w:pPr>
      <w:r w:rsidRPr="00E53A4C">
        <w:rPr>
          <w:rFonts w:ascii="Arial" w:hAnsi="Arial" w:cs="Arial"/>
          <w:b/>
        </w:rPr>
        <w:t>Tracking of Single-Use Products</w:t>
      </w:r>
    </w:p>
    <w:p w:rsidR="009833EC" w:rsidRPr="00E53A4C" w:rsidRDefault="009833EC" w:rsidP="00E53A4C">
      <w:pPr>
        <w:pStyle w:val="ListParagraph"/>
        <w:numPr>
          <w:ilvl w:val="0"/>
          <w:numId w:val="7"/>
        </w:numPr>
        <w:autoSpaceDE w:val="0"/>
        <w:autoSpaceDN w:val="0"/>
        <w:adjustRightInd w:val="0"/>
        <w:ind w:left="1080" w:right="-90" w:hanging="270"/>
        <w:contextualSpacing w:val="0"/>
        <w:rPr>
          <w:rFonts w:ascii="Arial" w:hAnsi="Arial" w:cs="Arial"/>
        </w:rPr>
      </w:pPr>
      <w:r w:rsidRPr="00E53A4C">
        <w:rPr>
          <w:rFonts w:ascii="Arial" w:hAnsi="Arial" w:cs="Arial"/>
          <w:b/>
        </w:rPr>
        <w:t>Reasons for Tracking</w:t>
      </w:r>
      <w:r w:rsidRPr="00E53A4C">
        <w:rPr>
          <w:rFonts w:ascii="Arial" w:hAnsi="Arial" w:cs="Arial"/>
          <w:i/>
        </w:rPr>
        <w:t xml:space="preserve"> – </w:t>
      </w:r>
      <w:r w:rsidRPr="00E53A4C">
        <w:rPr>
          <w:rFonts w:ascii="Arial" w:hAnsi="Arial" w:cs="Arial"/>
        </w:rPr>
        <w:t>Single-use</w:t>
      </w:r>
      <w:r w:rsidRPr="00E53A4C">
        <w:rPr>
          <w:rFonts w:ascii="Arial" w:hAnsi="Arial" w:cs="Arial"/>
          <w:i/>
        </w:rPr>
        <w:t xml:space="preserve"> Demonstration</w:t>
      </w:r>
      <w:r w:rsidRPr="00E53A4C">
        <w:rPr>
          <w:rFonts w:ascii="Arial" w:hAnsi="Arial" w:cs="Arial"/>
        </w:rPr>
        <w:t xml:space="preserve"> </w:t>
      </w:r>
      <w:r w:rsidRPr="00E53A4C">
        <w:rPr>
          <w:rFonts w:ascii="Arial" w:hAnsi="Arial" w:cs="Arial"/>
          <w:i/>
        </w:rPr>
        <w:t>Products</w:t>
      </w:r>
      <w:r w:rsidRPr="00E53A4C">
        <w:rPr>
          <w:rFonts w:ascii="Arial" w:hAnsi="Arial" w:cs="Arial"/>
        </w:rPr>
        <w:t xml:space="preserve"> and </w:t>
      </w:r>
      <w:r w:rsidRPr="00E53A4C">
        <w:rPr>
          <w:rFonts w:ascii="Arial" w:hAnsi="Arial" w:cs="Arial"/>
          <w:i/>
        </w:rPr>
        <w:t>Evaluation</w:t>
      </w:r>
      <w:r w:rsidRPr="00E53A4C">
        <w:rPr>
          <w:rFonts w:ascii="Arial" w:hAnsi="Arial" w:cs="Arial"/>
        </w:rPr>
        <w:t xml:space="preserve"> </w:t>
      </w:r>
      <w:r w:rsidRPr="00E53A4C">
        <w:rPr>
          <w:rFonts w:ascii="Arial" w:hAnsi="Arial" w:cs="Arial"/>
          <w:i/>
        </w:rPr>
        <w:t xml:space="preserve">Products, </w:t>
      </w:r>
      <w:r w:rsidRPr="00E53A4C">
        <w:rPr>
          <w:rFonts w:ascii="Arial" w:hAnsi="Arial" w:cs="Arial"/>
        </w:rPr>
        <w:t xml:space="preserve">including medicinal </w:t>
      </w:r>
      <w:r w:rsidR="00DB2F5A" w:rsidRPr="00E53A4C">
        <w:rPr>
          <w:rFonts w:ascii="Arial" w:hAnsi="Arial" w:cs="Arial"/>
        </w:rPr>
        <w:t>P</w:t>
      </w:r>
      <w:r w:rsidRPr="00E53A4C">
        <w:rPr>
          <w:rFonts w:ascii="Arial" w:hAnsi="Arial" w:cs="Arial"/>
        </w:rPr>
        <w:t>roducts, must be adequately tracked by type and quantity, and adequate records maintained, to:</w:t>
      </w:r>
    </w:p>
    <w:p w:rsidR="009833EC" w:rsidRPr="00E53A4C" w:rsidRDefault="009833EC" w:rsidP="00E53A4C">
      <w:pPr>
        <w:pStyle w:val="ListParagraph"/>
        <w:numPr>
          <w:ilvl w:val="0"/>
          <w:numId w:val="8"/>
        </w:numPr>
        <w:autoSpaceDE w:val="0"/>
        <w:autoSpaceDN w:val="0"/>
        <w:adjustRightInd w:val="0"/>
        <w:ind w:left="1440" w:right="-90"/>
        <w:rPr>
          <w:rFonts w:ascii="Arial" w:hAnsi="Arial" w:cs="Arial"/>
        </w:rPr>
      </w:pPr>
      <w:r w:rsidRPr="00E53A4C">
        <w:rPr>
          <w:rFonts w:ascii="Arial" w:hAnsi="Arial" w:cs="Arial"/>
        </w:rPr>
        <w:t xml:space="preserve">Allow traceability of </w:t>
      </w:r>
      <w:r w:rsidRPr="00E53A4C">
        <w:rPr>
          <w:rFonts w:ascii="Arial" w:hAnsi="Arial" w:cs="Arial"/>
          <w:i/>
        </w:rPr>
        <w:t>Products</w:t>
      </w:r>
      <w:r w:rsidRPr="00E53A4C">
        <w:rPr>
          <w:rFonts w:ascii="Arial" w:hAnsi="Arial" w:cs="Arial"/>
        </w:rPr>
        <w:t xml:space="preserve"> in the event of a recall</w:t>
      </w:r>
    </w:p>
    <w:p w:rsidR="009833EC" w:rsidRPr="00E53A4C" w:rsidRDefault="009833EC" w:rsidP="00E53A4C">
      <w:pPr>
        <w:pStyle w:val="ListParagraph"/>
        <w:numPr>
          <w:ilvl w:val="0"/>
          <w:numId w:val="8"/>
        </w:numPr>
        <w:autoSpaceDE w:val="0"/>
        <w:autoSpaceDN w:val="0"/>
        <w:adjustRightInd w:val="0"/>
        <w:ind w:left="1440" w:right="-90"/>
        <w:rPr>
          <w:rFonts w:ascii="Arial" w:hAnsi="Arial" w:cs="Arial"/>
        </w:rPr>
      </w:pPr>
      <w:r w:rsidRPr="00E53A4C">
        <w:rPr>
          <w:rFonts w:ascii="Arial" w:hAnsi="Arial" w:cs="Arial"/>
        </w:rPr>
        <w:t xml:space="preserve">Verify that annual quantity limits are not exceeded for any given </w:t>
      </w:r>
      <w:r w:rsidRPr="00E53A4C">
        <w:rPr>
          <w:rFonts w:ascii="Arial" w:hAnsi="Arial" w:cs="Arial"/>
          <w:i/>
        </w:rPr>
        <w:t>Customer</w:t>
      </w:r>
      <w:r w:rsidRPr="00E53A4C">
        <w:rPr>
          <w:rFonts w:ascii="Arial" w:hAnsi="Arial" w:cs="Arial"/>
        </w:rPr>
        <w:t>, and</w:t>
      </w:r>
    </w:p>
    <w:p w:rsidR="009833EC" w:rsidRPr="00CB6E05" w:rsidRDefault="009833EC" w:rsidP="00E53A4C">
      <w:pPr>
        <w:pStyle w:val="ListParagraph"/>
        <w:numPr>
          <w:ilvl w:val="0"/>
          <w:numId w:val="8"/>
        </w:numPr>
        <w:autoSpaceDE w:val="0"/>
        <w:autoSpaceDN w:val="0"/>
        <w:adjustRightInd w:val="0"/>
        <w:ind w:left="1440" w:right="-540"/>
        <w:rPr>
          <w:rFonts w:ascii="Arial" w:hAnsi="Arial" w:cs="Arial"/>
          <w:color w:val="FF0000"/>
          <w:highlight w:val="yellow"/>
        </w:rPr>
      </w:pPr>
      <w:r w:rsidRPr="00E53A4C">
        <w:rPr>
          <w:rFonts w:ascii="Arial" w:hAnsi="Arial" w:cs="Arial"/>
        </w:rPr>
        <w:t xml:space="preserve">Allow accurate company record-keeping, </w:t>
      </w:r>
      <w:r w:rsidRPr="00CB6E05">
        <w:rPr>
          <w:rFonts w:ascii="Arial" w:hAnsi="Arial" w:cs="Arial"/>
          <w:color w:val="FF0000"/>
          <w:highlight w:val="yellow"/>
        </w:rPr>
        <w:t xml:space="preserve">and disclosure to comply with local disclosure requirements. </w:t>
      </w:r>
      <w:r w:rsidRPr="00CB6E05">
        <w:rPr>
          <w:rFonts w:ascii="Arial" w:hAnsi="Arial" w:cs="Arial"/>
          <w:b/>
          <w:i/>
          <w:color w:val="FF0000"/>
          <w:highlight w:val="yellow"/>
        </w:rPr>
        <w:t xml:space="preserve">[Insert last clause if local disclosure requirements apply] </w:t>
      </w:r>
    </w:p>
    <w:p w:rsidR="009833EC" w:rsidRPr="00E53A4C" w:rsidRDefault="009833EC" w:rsidP="00E53A4C">
      <w:pPr>
        <w:pStyle w:val="Heading1"/>
        <w:keepNext/>
        <w:widowControl/>
        <w:numPr>
          <w:ilvl w:val="0"/>
          <w:numId w:val="9"/>
        </w:numPr>
        <w:ind w:left="990" w:right="-90" w:hanging="270"/>
        <w:rPr>
          <w:rFonts w:ascii="Arial" w:eastAsiaTheme="minorHAnsi" w:hAnsi="Arial" w:cs="Arial"/>
          <w:bCs w:val="0"/>
          <w:sz w:val="22"/>
          <w:szCs w:val="22"/>
        </w:rPr>
      </w:pPr>
      <w:r w:rsidRPr="00E53A4C">
        <w:rPr>
          <w:rFonts w:ascii="Arial" w:eastAsiaTheme="minorHAnsi" w:hAnsi="Arial" w:cs="Arial"/>
          <w:bCs w:val="0"/>
          <w:sz w:val="22"/>
          <w:szCs w:val="22"/>
        </w:rPr>
        <w:t>Tracking processes for s</w:t>
      </w:r>
      <w:r w:rsidRPr="00E53A4C">
        <w:rPr>
          <w:rFonts w:ascii="Arial" w:hAnsi="Arial" w:cs="Arial"/>
          <w:sz w:val="22"/>
          <w:szCs w:val="22"/>
        </w:rPr>
        <w:t xml:space="preserve">ingle use Products </w:t>
      </w:r>
    </w:p>
    <w:p w:rsidR="009833EC" w:rsidRPr="00E53A4C" w:rsidRDefault="009833EC" w:rsidP="00E53A4C">
      <w:pPr>
        <w:pStyle w:val="Heading1"/>
        <w:keepNext/>
        <w:widowControl/>
        <w:numPr>
          <w:ilvl w:val="1"/>
          <w:numId w:val="1"/>
        </w:numPr>
        <w:autoSpaceDE w:val="0"/>
        <w:autoSpaceDN w:val="0"/>
        <w:adjustRightInd w:val="0"/>
        <w:ind w:left="1260" w:right="-90" w:hanging="270"/>
        <w:rPr>
          <w:rFonts w:ascii="Arial" w:hAnsi="Arial" w:cs="Arial"/>
          <w:i/>
          <w:color w:val="FF0000"/>
          <w:sz w:val="22"/>
          <w:szCs w:val="22"/>
        </w:rPr>
      </w:pPr>
      <w:r w:rsidRPr="00E53A4C">
        <w:rPr>
          <w:rFonts w:ascii="Arial" w:eastAsiaTheme="minorHAnsi" w:hAnsi="Arial" w:cs="Arial"/>
          <w:bCs w:val="0"/>
          <w:color w:val="FF0000"/>
          <w:sz w:val="22"/>
          <w:szCs w:val="22"/>
        </w:rPr>
        <w:t xml:space="preserve">Prescription </w:t>
      </w:r>
      <w:r w:rsidRPr="00E53A4C">
        <w:rPr>
          <w:rFonts w:ascii="Arial" w:eastAsiaTheme="minorHAnsi" w:hAnsi="Arial" w:cs="Arial"/>
          <w:bCs w:val="0"/>
          <w:i/>
          <w:color w:val="FF0000"/>
          <w:sz w:val="22"/>
          <w:szCs w:val="22"/>
        </w:rPr>
        <w:t>Products</w:t>
      </w:r>
      <w:r w:rsidRPr="00E53A4C">
        <w:rPr>
          <w:rFonts w:ascii="Arial" w:eastAsiaTheme="minorHAnsi" w:hAnsi="Arial" w:cs="Arial"/>
          <w:bCs w:val="0"/>
          <w:color w:val="FF0000"/>
          <w:sz w:val="22"/>
          <w:szCs w:val="22"/>
        </w:rPr>
        <w:t xml:space="preserve"> </w:t>
      </w:r>
      <w:r w:rsidRPr="00E53A4C">
        <w:rPr>
          <w:rFonts w:ascii="Arial" w:eastAsiaTheme="minorHAnsi" w:hAnsi="Arial" w:cs="Arial"/>
          <w:b w:val="0"/>
          <w:color w:val="FF0000"/>
          <w:sz w:val="22"/>
          <w:szCs w:val="22"/>
        </w:rPr>
        <w:t xml:space="preserve">– </w:t>
      </w:r>
      <w:r w:rsidRPr="00E53A4C">
        <w:rPr>
          <w:rFonts w:ascii="Arial" w:eastAsiaTheme="minorHAnsi" w:hAnsi="Arial" w:cs="Arial"/>
          <w:bCs w:val="0"/>
          <w:i/>
          <w:color w:val="FF0000"/>
          <w:sz w:val="22"/>
          <w:szCs w:val="22"/>
        </w:rPr>
        <w:t xml:space="preserve">Insert local process for </w:t>
      </w:r>
      <w:r w:rsidRPr="00E53A4C">
        <w:rPr>
          <w:rFonts w:ascii="Arial" w:hAnsi="Arial" w:cs="Arial"/>
          <w:i/>
          <w:color w:val="FF0000"/>
          <w:sz w:val="22"/>
          <w:szCs w:val="22"/>
        </w:rPr>
        <w:t>adequate tracking if single-use prescription Products are provided in the local market for demonstration or evaluation purposes; indicate any differences in local tracking requirements for different:</w:t>
      </w:r>
    </w:p>
    <w:p w:rsidR="00E53A4C" w:rsidRPr="00E53A4C" w:rsidRDefault="00E53A4C" w:rsidP="00E53A4C">
      <w:pPr>
        <w:pStyle w:val="ListParagraph"/>
        <w:autoSpaceDE w:val="0"/>
        <w:autoSpaceDN w:val="0"/>
        <w:adjustRightInd w:val="0"/>
        <w:ind w:left="1530" w:right="-90"/>
        <w:rPr>
          <w:rFonts w:ascii="Arial" w:hAnsi="Arial" w:cs="Arial"/>
          <w:i/>
          <w:color w:val="FF0000"/>
          <w:sz w:val="10"/>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 xml:space="preserve">Types of Products (devices/medicinal </w:t>
      </w:r>
      <w:r w:rsidR="00DB2F5A" w:rsidRPr="00E53A4C">
        <w:rPr>
          <w:rFonts w:ascii="Arial" w:hAnsi="Arial" w:cs="Arial"/>
          <w:i/>
          <w:color w:val="FF0000"/>
        </w:rPr>
        <w:t>P</w:t>
      </w:r>
      <w:r w:rsidRPr="00E53A4C">
        <w:rPr>
          <w:rFonts w:ascii="Arial" w:hAnsi="Arial" w:cs="Arial"/>
          <w:i/>
          <w:color w:val="FF0000"/>
        </w:rPr>
        <w:t xml:space="preserve">roducts, evaluation/demonstration, non-sterile </w:t>
      </w:r>
      <w:r w:rsidR="00DB2F5A" w:rsidRPr="00E53A4C">
        <w:rPr>
          <w:rFonts w:ascii="Arial" w:hAnsi="Arial" w:cs="Arial"/>
          <w:i/>
          <w:color w:val="FF0000"/>
        </w:rPr>
        <w:t>P</w:t>
      </w:r>
      <w:r w:rsidRPr="00E53A4C">
        <w:rPr>
          <w:rFonts w:ascii="Arial" w:hAnsi="Arial" w:cs="Arial"/>
          <w:i/>
          <w:color w:val="FF0000"/>
        </w:rPr>
        <w:t>roducts used for demonstration, etc.)</w:t>
      </w:r>
    </w:p>
    <w:p w:rsidR="009833EC" w:rsidRPr="00E53A4C" w:rsidRDefault="009833EC" w:rsidP="00E53A4C">
      <w:pPr>
        <w:autoSpaceDE w:val="0"/>
        <w:autoSpaceDN w:val="0"/>
        <w:adjustRightInd w:val="0"/>
        <w:ind w:left="1530" w:right="-90" w:hanging="270"/>
        <w:rPr>
          <w:rFonts w:ascii="Arial" w:hAnsi="Arial" w:cs="Arial"/>
          <w:i/>
          <w:color w:val="FF0000"/>
          <w:sz w:val="14"/>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Types of Customers</w:t>
      </w:r>
    </w:p>
    <w:p w:rsidR="009833EC" w:rsidRPr="00E53A4C" w:rsidRDefault="009833EC" w:rsidP="00E53A4C">
      <w:pPr>
        <w:autoSpaceDE w:val="0"/>
        <w:autoSpaceDN w:val="0"/>
        <w:adjustRightInd w:val="0"/>
        <w:ind w:left="1530" w:right="-90" w:hanging="270"/>
        <w:rPr>
          <w:rFonts w:ascii="Arial" w:hAnsi="Arial" w:cs="Arial"/>
          <w:i/>
          <w:color w:val="FF0000"/>
          <w:sz w:val="16"/>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 xml:space="preserve">Methods of distribution (tracking may differ for </w:t>
      </w:r>
      <w:r w:rsidR="00DB2F5A" w:rsidRPr="00E53A4C">
        <w:rPr>
          <w:rFonts w:ascii="Arial" w:hAnsi="Arial" w:cs="Arial"/>
          <w:i/>
          <w:color w:val="FF0000"/>
        </w:rPr>
        <w:t>P</w:t>
      </w:r>
      <w:r w:rsidRPr="00E53A4C">
        <w:rPr>
          <w:rFonts w:ascii="Arial" w:hAnsi="Arial" w:cs="Arial"/>
          <w:i/>
          <w:color w:val="FF0000"/>
        </w:rPr>
        <w:t>roducts distributed from a central</w:t>
      </w:r>
      <w:r w:rsidR="00CB6E05">
        <w:rPr>
          <w:rFonts w:ascii="Arial" w:hAnsi="Arial" w:cs="Arial"/>
          <w:i/>
          <w:color w:val="FF0000"/>
        </w:rPr>
        <w:t xml:space="preserve"> </w:t>
      </w:r>
      <w:r w:rsidRPr="00E53A4C">
        <w:rPr>
          <w:rFonts w:ascii="Arial" w:hAnsi="Arial" w:cs="Arial"/>
          <w:i/>
          <w:color w:val="FF0000"/>
        </w:rPr>
        <w:t>location v</w:t>
      </w:r>
      <w:r w:rsidR="00DB2F5A" w:rsidRPr="00E53A4C">
        <w:rPr>
          <w:rFonts w:ascii="Arial" w:hAnsi="Arial" w:cs="Arial"/>
          <w:i/>
          <w:color w:val="FF0000"/>
        </w:rPr>
        <w:t>er</w:t>
      </w:r>
      <w:r w:rsidRPr="00E53A4C">
        <w:rPr>
          <w:rFonts w:ascii="Arial" w:hAnsi="Arial" w:cs="Arial"/>
          <w:i/>
          <w:color w:val="FF0000"/>
        </w:rPr>
        <w:t>s</w:t>
      </w:r>
      <w:r w:rsidR="00DB2F5A" w:rsidRPr="00E53A4C">
        <w:rPr>
          <w:rFonts w:ascii="Arial" w:hAnsi="Arial" w:cs="Arial"/>
          <w:i/>
          <w:color w:val="FF0000"/>
        </w:rPr>
        <w:t>us</w:t>
      </w:r>
      <w:r w:rsidRPr="00E53A4C">
        <w:rPr>
          <w:rFonts w:ascii="Arial" w:hAnsi="Arial" w:cs="Arial"/>
          <w:i/>
          <w:color w:val="FF0000"/>
        </w:rPr>
        <w:t xml:space="preserve"> </w:t>
      </w:r>
      <w:r w:rsidR="00DB2F5A" w:rsidRPr="00E53A4C">
        <w:rPr>
          <w:rFonts w:ascii="Arial" w:hAnsi="Arial" w:cs="Arial"/>
          <w:i/>
          <w:color w:val="FF0000"/>
        </w:rPr>
        <w:t>P</w:t>
      </w:r>
      <w:r w:rsidRPr="00E53A4C">
        <w:rPr>
          <w:rFonts w:ascii="Arial" w:hAnsi="Arial" w:cs="Arial"/>
          <w:i/>
          <w:color w:val="FF0000"/>
        </w:rPr>
        <w:t xml:space="preserve">roducts distributed by sales representatives, etc.) </w:t>
      </w:r>
    </w:p>
    <w:p w:rsidR="009833EC" w:rsidRPr="00E53A4C" w:rsidRDefault="009833EC" w:rsidP="00E53A4C">
      <w:pPr>
        <w:pStyle w:val="ListParagraph"/>
        <w:ind w:left="630" w:right="-90"/>
        <w:rPr>
          <w:rFonts w:ascii="Arial" w:hAnsi="Arial" w:cs="Arial"/>
          <w:b/>
          <w:i/>
          <w:color w:val="FF0000"/>
        </w:rPr>
      </w:pPr>
    </w:p>
    <w:p w:rsidR="009833EC" w:rsidRPr="00E53A4C" w:rsidRDefault="009833EC" w:rsidP="00E53A4C">
      <w:pPr>
        <w:pStyle w:val="Heading1"/>
        <w:keepNext/>
        <w:widowControl/>
        <w:numPr>
          <w:ilvl w:val="1"/>
          <w:numId w:val="1"/>
        </w:numPr>
        <w:autoSpaceDE w:val="0"/>
        <w:autoSpaceDN w:val="0"/>
        <w:adjustRightInd w:val="0"/>
        <w:ind w:left="1260" w:right="-90"/>
        <w:rPr>
          <w:rFonts w:ascii="Arial" w:hAnsi="Arial" w:cs="Arial"/>
          <w:i/>
          <w:color w:val="FF0000"/>
          <w:sz w:val="22"/>
          <w:szCs w:val="22"/>
        </w:rPr>
      </w:pPr>
      <w:r w:rsidRPr="00E53A4C">
        <w:rPr>
          <w:rFonts w:ascii="Arial" w:eastAsiaTheme="minorHAnsi" w:hAnsi="Arial" w:cs="Arial"/>
          <w:bCs w:val="0"/>
          <w:color w:val="FF0000"/>
          <w:sz w:val="22"/>
          <w:szCs w:val="22"/>
        </w:rPr>
        <w:t xml:space="preserve">Non-prescription Products </w:t>
      </w:r>
      <w:r w:rsidRPr="00E53A4C">
        <w:rPr>
          <w:rFonts w:ascii="Arial" w:eastAsiaTheme="minorHAnsi" w:hAnsi="Arial" w:cs="Arial"/>
          <w:b w:val="0"/>
          <w:bCs w:val="0"/>
          <w:color w:val="FF0000"/>
          <w:sz w:val="22"/>
          <w:szCs w:val="22"/>
        </w:rPr>
        <w:t>–</w:t>
      </w:r>
      <w:r w:rsidRPr="00E53A4C">
        <w:rPr>
          <w:rFonts w:ascii="Arial" w:eastAsiaTheme="minorHAnsi" w:hAnsi="Arial" w:cs="Arial"/>
          <w:bCs w:val="0"/>
          <w:color w:val="FF0000"/>
          <w:sz w:val="22"/>
          <w:szCs w:val="22"/>
        </w:rPr>
        <w:t xml:space="preserve"> </w:t>
      </w:r>
      <w:r w:rsidRPr="00E53A4C">
        <w:rPr>
          <w:rFonts w:ascii="Arial" w:eastAsiaTheme="minorHAnsi" w:hAnsi="Arial" w:cs="Arial"/>
          <w:bCs w:val="0"/>
          <w:i/>
          <w:color w:val="FF0000"/>
          <w:sz w:val="22"/>
          <w:szCs w:val="22"/>
        </w:rPr>
        <w:t xml:space="preserve">Insert local process for </w:t>
      </w:r>
      <w:r w:rsidRPr="00E53A4C">
        <w:rPr>
          <w:rFonts w:ascii="Arial" w:hAnsi="Arial" w:cs="Arial"/>
          <w:i/>
          <w:color w:val="FF0000"/>
          <w:sz w:val="22"/>
          <w:szCs w:val="22"/>
        </w:rPr>
        <w:t>adequate tracking for single-use non-prescription Products provided in the local market for demonstration or evaluation purposes; indicate any differences in local tracking requirements for different:</w:t>
      </w:r>
    </w:p>
    <w:p w:rsidR="00E53A4C" w:rsidRPr="00E53A4C" w:rsidRDefault="00E53A4C" w:rsidP="00E53A4C">
      <w:pPr>
        <w:pStyle w:val="ListParagraph"/>
        <w:autoSpaceDE w:val="0"/>
        <w:autoSpaceDN w:val="0"/>
        <w:adjustRightInd w:val="0"/>
        <w:ind w:left="1530" w:right="-90"/>
        <w:rPr>
          <w:rFonts w:ascii="Arial" w:hAnsi="Arial" w:cs="Arial"/>
          <w:i/>
          <w:color w:val="FF0000"/>
          <w:sz w:val="14"/>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 xml:space="preserve">Types of Products (prescription/non-prescription, devices/medicinal </w:t>
      </w:r>
      <w:r w:rsidR="00DB2F5A" w:rsidRPr="00E53A4C">
        <w:rPr>
          <w:rFonts w:ascii="Arial" w:hAnsi="Arial" w:cs="Arial"/>
          <w:i/>
          <w:color w:val="FF0000"/>
        </w:rPr>
        <w:t>P</w:t>
      </w:r>
      <w:r w:rsidRPr="00E53A4C">
        <w:rPr>
          <w:rFonts w:ascii="Arial" w:hAnsi="Arial" w:cs="Arial"/>
          <w:i/>
          <w:color w:val="FF0000"/>
        </w:rPr>
        <w:t xml:space="preserve">roducts, evaluation/demonstration, non-sterile </w:t>
      </w:r>
      <w:r w:rsidR="00DB2F5A" w:rsidRPr="00E53A4C">
        <w:rPr>
          <w:rFonts w:ascii="Arial" w:hAnsi="Arial" w:cs="Arial"/>
          <w:i/>
          <w:color w:val="FF0000"/>
        </w:rPr>
        <w:t>P</w:t>
      </w:r>
      <w:r w:rsidRPr="00E53A4C">
        <w:rPr>
          <w:rFonts w:ascii="Arial" w:hAnsi="Arial" w:cs="Arial"/>
          <w:i/>
          <w:color w:val="FF0000"/>
        </w:rPr>
        <w:t>roducts used for demonstration, etc.)</w:t>
      </w:r>
    </w:p>
    <w:p w:rsidR="009833EC" w:rsidRPr="00E53A4C" w:rsidRDefault="009833EC" w:rsidP="00E53A4C">
      <w:pPr>
        <w:autoSpaceDE w:val="0"/>
        <w:autoSpaceDN w:val="0"/>
        <w:adjustRightInd w:val="0"/>
        <w:ind w:left="1530" w:right="-90"/>
        <w:rPr>
          <w:rFonts w:ascii="Arial" w:hAnsi="Arial" w:cs="Arial"/>
          <w:i/>
          <w:color w:val="FF0000"/>
          <w:sz w:val="10"/>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Types of Customers</w:t>
      </w:r>
    </w:p>
    <w:p w:rsidR="009833EC" w:rsidRPr="00E53A4C" w:rsidRDefault="009833EC" w:rsidP="00E53A4C">
      <w:pPr>
        <w:autoSpaceDE w:val="0"/>
        <w:autoSpaceDN w:val="0"/>
        <w:adjustRightInd w:val="0"/>
        <w:ind w:left="1530" w:right="-90" w:hanging="270"/>
        <w:rPr>
          <w:rFonts w:ascii="Arial" w:hAnsi="Arial" w:cs="Arial"/>
          <w:i/>
          <w:color w:val="FF0000"/>
          <w:sz w:val="10"/>
          <w:szCs w:val="16"/>
        </w:rPr>
      </w:pPr>
    </w:p>
    <w:p w:rsidR="009833EC" w:rsidRPr="00E53A4C" w:rsidRDefault="009833EC" w:rsidP="00E53A4C">
      <w:pPr>
        <w:pStyle w:val="ListParagraph"/>
        <w:numPr>
          <w:ilvl w:val="0"/>
          <w:numId w:val="4"/>
        </w:numPr>
        <w:autoSpaceDE w:val="0"/>
        <w:autoSpaceDN w:val="0"/>
        <w:adjustRightInd w:val="0"/>
        <w:ind w:left="1530" w:right="-90" w:hanging="270"/>
        <w:rPr>
          <w:rFonts w:ascii="Arial" w:hAnsi="Arial" w:cs="Arial"/>
          <w:i/>
          <w:color w:val="FF0000"/>
        </w:rPr>
      </w:pPr>
      <w:r w:rsidRPr="00E53A4C">
        <w:rPr>
          <w:rFonts w:ascii="Arial" w:hAnsi="Arial" w:cs="Arial"/>
          <w:i/>
          <w:color w:val="FF0000"/>
        </w:rPr>
        <w:t xml:space="preserve">Methods of distribution (tracking may differ for </w:t>
      </w:r>
      <w:r w:rsidR="00DB2F5A" w:rsidRPr="00E53A4C">
        <w:rPr>
          <w:rFonts w:ascii="Arial" w:hAnsi="Arial" w:cs="Arial"/>
          <w:i/>
          <w:color w:val="FF0000"/>
        </w:rPr>
        <w:t>P</w:t>
      </w:r>
      <w:r w:rsidRPr="00E53A4C">
        <w:rPr>
          <w:rFonts w:ascii="Arial" w:hAnsi="Arial" w:cs="Arial"/>
          <w:i/>
          <w:color w:val="FF0000"/>
        </w:rPr>
        <w:t>roducts distributed from a central location v</w:t>
      </w:r>
      <w:r w:rsidR="00DB2F5A" w:rsidRPr="00E53A4C">
        <w:rPr>
          <w:rFonts w:ascii="Arial" w:hAnsi="Arial" w:cs="Arial"/>
          <w:i/>
          <w:color w:val="FF0000"/>
        </w:rPr>
        <w:t>er</w:t>
      </w:r>
      <w:r w:rsidRPr="00E53A4C">
        <w:rPr>
          <w:rFonts w:ascii="Arial" w:hAnsi="Arial" w:cs="Arial"/>
          <w:i/>
          <w:color w:val="FF0000"/>
        </w:rPr>
        <w:t>s</w:t>
      </w:r>
      <w:r w:rsidR="00DB2F5A" w:rsidRPr="00E53A4C">
        <w:rPr>
          <w:rFonts w:ascii="Arial" w:hAnsi="Arial" w:cs="Arial"/>
          <w:i/>
          <w:color w:val="FF0000"/>
        </w:rPr>
        <w:t>us</w:t>
      </w:r>
      <w:r w:rsidRPr="00E53A4C">
        <w:rPr>
          <w:rFonts w:ascii="Arial" w:hAnsi="Arial" w:cs="Arial"/>
          <w:i/>
          <w:color w:val="FF0000"/>
        </w:rPr>
        <w:t xml:space="preserve"> </w:t>
      </w:r>
      <w:r w:rsidR="00DB2F5A" w:rsidRPr="00E53A4C">
        <w:rPr>
          <w:rFonts w:ascii="Arial" w:hAnsi="Arial" w:cs="Arial"/>
          <w:i/>
          <w:color w:val="FF0000"/>
        </w:rPr>
        <w:t>P</w:t>
      </w:r>
      <w:r w:rsidRPr="00E53A4C">
        <w:rPr>
          <w:rFonts w:ascii="Arial" w:hAnsi="Arial" w:cs="Arial"/>
          <w:i/>
          <w:color w:val="FF0000"/>
        </w:rPr>
        <w:t xml:space="preserve">roducts distributed by sales representatives, etc.) </w:t>
      </w:r>
    </w:p>
    <w:p w:rsidR="009833EC" w:rsidRPr="00E53A4C" w:rsidRDefault="009833EC" w:rsidP="00E53A4C">
      <w:pPr>
        <w:pStyle w:val="ListParagraph"/>
        <w:ind w:left="1260"/>
        <w:rPr>
          <w:rFonts w:ascii="Arial" w:hAnsi="Arial" w:cs="Arial"/>
          <w:b/>
          <w:i/>
          <w:color w:val="FF0000"/>
        </w:rPr>
      </w:pPr>
    </w:p>
    <w:p w:rsidR="009833EC" w:rsidRDefault="009833EC" w:rsidP="00E53A4C">
      <w:pPr>
        <w:pStyle w:val="ListParagraph"/>
        <w:autoSpaceDE w:val="0"/>
        <w:autoSpaceDN w:val="0"/>
        <w:adjustRightInd w:val="0"/>
        <w:ind w:left="180" w:right="-450" w:hanging="270"/>
        <w:rPr>
          <w:rFonts w:ascii="Arial" w:hAnsi="Arial" w:cs="Arial"/>
          <w:b/>
          <w:i/>
          <w:color w:val="FF0000"/>
        </w:rPr>
      </w:pPr>
      <w:r w:rsidRPr="00E53A4C">
        <w:rPr>
          <w:rFonts w:ascii="Arial" w:hAnsi="Arial" w:cs="Arial"/>
          <w:b/>
          <w:i/>
          <w:color w:val="FF0000"/>
        </w:rPr>
        <w:t>Insert this Section if placement of multiple use equipme</w:t>
      </w:r>
      <w:r w:rsidR="00AF0DC7" w:rsidRPr="00E53A4C">
        <w:rPr>
          <w:rFonts w:ascii="Arial" w:hAnsi="Arial" w:cs="Arial"/>
          <w:b/>
          <w:i/>
          <w:color w:val="FF0000"/>
        </w:rPr>
        <w:t xml:space="preserve">nt for evaluation is permitted </w:t>
      </w:r>
      <w:r w:rsidRPr="00E53A4C">
        <w:rPr>
          <w:rFonts w:ascii="Arial" w:hAnsi="Arial" w:cs="Arial"/>
          <w:b/>
          <w:i/>
          <w:color w:val="FF0000"/>
        </w:rPr>
        <w:t>locally</w:t>
      </w:r>
    </w:p>
    <w:p w:rsidR="00E53A4C" w:rsidRPr="00E53A4C" w:rsidRDefault="00E53A4C" w:rsidP="00E53A4C">
      <w:pPr>
        <w:pStyle w:val="ListParagraph"/>
        <w:autoSpaceDE w:val="0"/>
        <w:autoSpaceDN w:val="0"/>
        <w:adjustRightInd w:val="0"/>
        <w:ind w:left="180" w:right="-450" w:hanging="270"/>
        <w:rPr>
          <w:rFonts w:ascii="Arial" w:hAnsi="Arial" w:cs="Arial"/>
          <w:i/>
          <w:color w:val="FF0000"/>
        </w:rPr>
      </w:pPr>
    </w:p>
    <w:p w:rsidR="009833EC" w:rsidRPr="00E53A4C" w:rsidRDefault="009833EC" w:rsidP="00E53A4C">
      <w:pPr>
        <w:pStyle w:val="ListParagraph"/>
        <w:numPr>
          <w:ilvl w:val="1"/>
          <w:numId w:val="3"/>
        </w:numPr>
        <w:autoSpaceDE w:val="0"/>
        <w:autoSpaceDN w:val="0"/>
        <w:adjustRightInd w:val="0"/>
        <w:ind w:left="450" w:right="-90"/>
        <w:rPr>
          <w:rFonts w:ascii="Arial" w:hAnsi="Arial" w:cs="Arial"/>
          <w:i/>
          <w:color w:val="FF0000"/>
        </w:rPr>
      </w:pPr>
      <w:r w:rsidRPr="00E53A4C">
        <w:rPr>
          <w:rFonts w:ascii="Arial" w:hAnsi="Arial" w:cs="Arial"/>
          <w:b/>
        </w:rPr>
        <w:t xml:space="preserve">Multiple-Use Devices (equipment) placed for evaluation </w:t>
      </w:r>
      <w:r w:rsidRPr="00E53A4C">
        <w:rPr>
          <w:rFonts w:ascii="Arial" w:hAnsi="Arial" w:cs="Arial"/>
        </w:rPr>
        <w:t xml:space="preserve">– </w:t>
      </w:r>
      <w:r w:rsidRPr="00E53A4C">
        <w:rPr>
          <w:rFonts w:ascii="Arial" w:hAnsi="Arial" w:cs="Arial"/>
          <w:b/>
          <w:i/>
          <w:color w:val="FF0000"/>
        </w:rPr>
        <w:t>INSERT or REFERENCE</w:t>
      </w:r>
      <w:r w:rsidRPr="00E53A4C">
        <w:rPr>
          <w:rFonts w:ascii="Arial" w:hAnsi="Arial" w:cs="Arial"/>
          <w:i/>
          <w:color w:val="FF0000"/>
        </w:rPr>
        <w:t xml:space="preserve"> local process for placing multiple-use Alcon devices (e.g., surgical equipment) for evaluation purposes at </w:t>
      </w:r>
      <w:r w:rsidRPr="00E53A4C">
        <w:rPr>
          <w:rFonts w:ascii="Arial" w:hAnsi="Arial" w:cs="Arial"/>
          <w:bCs/>
          <w:i/>
          <w:iCs/>
          <w:color w:val="FF0000"/>
        </w:rPr>
        <w:t>HCP</w:t>
      </w:r>
      <w:r w:rsidRPr="00E53A4C">
        <w:rPr>
          <w:rFonts w:ascii="Arial" w:hAnsi="Arial" w:cs="Arial"/>
          <w:i/>
          <w:color w:val="FF0000"/>
        </w:rPr>
        <w:t xml:space="preserve"> or HCO facilities; process should cover at least the following information:</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rPr>
        <w:t xml:space="preserve">The equipment placement period must not exceed: </w:t>
      </w:r>
      <w:r w:rsidR="00830CB5">
        <w:rPr>
          <w:rFonts w:ascii="Arial" w:hAnsi="Arial" w:cs="Arial"/>
          <w:i/>
          <w:color w:val="FF0000"/>
        </w:rPr>
        <w:t xml:space="preserve"> _____ </w:t>
      </w:r>
      <w:r w:rsidR="00830CB5" w:rsidRPr="00224748">
        <w:rPr>
          <w:rFonts w:ascii="Arial" w:hAnsi="Arial" w:cs="Arial"/>
          <w:b/>
          <w:i/>
          <w:color w:val="FF0000"/>
        </w:rPr>
        <w:t>[insert local time limit</w:t>
      </w:r>
      <w:r w:rsidRPr="00224748">
        <w:rPr>
          <w:rFonts w:ascii="Arial" w:hAnsi="Arial" w:cs="Arial"/>
          <w:b/>
          <w:i/>
          <w:color w:val="FF0000"/>
        </w:rPr>
        <w:t>]</w:t>
      </w:r>
      <w:r w:rsidRPr="00E53A4C">
        <w:rPr>
          <w:rFonts w:ascii="Arial" w:hAnsi="Arial" w:cs="Arial"/>
          <w:i/>
          <w:color w:val="FF0000"/>
        </w:rPr>
        <w:t xml:space="preserve">.  If an extension is needed, advanced documented approval is required from </w:t>
      </w:r>
      <w:r w:rsidR="00224748" w:rsidRPr="00224748">
        <w:rPr>
          <w:rFonts w:ascii="Arial" w:hAnsi="Arial" w:cs="Arial"/>
          <w:b/>
          <w:i/>
          <w:color w:val="FF0000"/>
        </w:rPr>
        <w:t>[</w:t>
      </w:r>
      <w:r w:rsidRPr="00224748">
        <w:rPr>
          <w:rFonts w:ascii="Arial" w:hAnsi="Arial" w:cs="Arial"/>
          <w:b/>
          <w:i/>
          <w:color w:val="FF0000"/>
        </w:rPr>
        <w:t>designate who in senior leadership must approve</w:t>
      </w:r>
      <w:r w:rsidR="00224748" w:rsidRPr="00224748">
        <w:rPr>
          <w:rFonts w:ascii="Arial" w:hAnsi="Arial" w:cs="Arial"/>
          <w:b/>
          <w:i/>
          <w:color w:val="FF0000"/>
        </w:rPr>
        <w:t>]</w:t>
      </w:r>
      <w:r w:rsidRPr="00E53A4C">
        <w:rPr>
          <w:rFonts w:ascii="Arial" w:hAnsi="Arial" w:cs="Arial"/>
          <w:i/>
          <w:color w:val="FF0000"/>
        </w:rPr>
        <w:t>.</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rPr>
        <w:t>Labeling requirements</w:t>
      </w:r>
    </w:p>
    <w:p w:rsidR="009833EC" w:rsidRPr="00E53A4C" w:rsidRDefault="009833EC" w:rsidP="00E53A4C">
      <w:pPr>
        <w:pStyle w:val="ListParagraph"/>
        <w:numPr>
          <w:ilvl w:val="0"/>
          <w:numId w:val="2"/>
        </w:numPr>
        <w:autoSpaceDE w:val="0"/>
        <w:autoSpaceDN w:val="0"/>
        <w:adjustRightInd w:val="0"/>
        <w:ind w:left="720" w:right="-360" w:hanging="270"/>
        <w:contextualSpacing w:val="0"/>
        <w:rPr>
          <w:rFonts w:ascii="Arial" w:hAnsi="Arial" w:cs="Arial"/>
          <w:i/>
          <w:color w:val="FF0000"/>
        </w:rPr>
      </w:pPr>
      <w:r w:rsidRPr="00E53A4C">
        <w:rPr>
          <w:rFonts w:ascii="Arial" w:hAnsi="Arial" w:cs="Arial"/>
          <w:i/>
          <w:color w:val="FF0000"/>
        </w:rPr>
        <w:t xml:space="preserve">How the terms of the placement are to be documented, with terms to include the duration of the evaluation period and confirmation that the legal title to the equipment remains with </w:t>
      </w:r>
      <w:r w:rsidR="00CB6E05">
        <w:rPr>
          <w:rFonts w:ascii="Arial" w:hAnsi="Arial" w:cs="Arial"/>
          <w:i/>
          <w:color w:val="FF0000"/>
        </w:rPr>
        <w:t>you</w:t>
      </w:r>
      <w:r w:rsidRPr="00E53A4C">
        <w:rPr>
          <w:rFonts w:ascii="Arial" w:hAnsi="Arial" w:cs="Arial"/>
          <w:i/>
          <w:color w:val="FF0000"/>
        </w:rPr>
        <w:t xml:space="preserve">. </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rPr>
        <w:t xml:space="preserve">Process for </w:t>
      </w:r>
      <w:r w:rsidRPr="00E53A4C">
        <w:rPr>
          <w:rFonts w:ascii="Arial" w:hAnsi="Arial" w:cs="Arial"/>
          <w:i/>
          <w:color w:val="FF0000"/>
          <w:lang w:val="en-GB"/>
        </w:rPr>
        <w:t>collecting the contracts, monitoring the contracts for pick up dates, and arranging for appropriate document retention for future reference]</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rPr>
        <w:t>Local process for accurately tracking equipment placement and expiration dates</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rPr>
        <w:t xml:space="preserve">Process for promptly removing equipment from the </w:t>
      </w:r>
      <w:r w:rsidRPr="00E53A4C">
        <w:rPr>
          <w:rFonts w:ascii="Arial" w:hAnsi="Arial" w:cs="Arial"/>
          <w:bCs/>
          <w:i/>
          <w:iCs/>
          <w:color w:val="FF0000"/>
        </w:rPr>
        <w:t>HCP’s</w:t>
      </w:r>
      <w:r w:rsidRPr="00E53A4C">
        <w:rPr>
          <w:rFonts w:ascii="Arial" w:hAnsi="Arial" w:cs="Arial"/>
          <w:i/>
          <w:color w:val="FF0000"/>
        </w:rPr>
        <w:t xml:space="preserve"> or </w:t>
      </w:r>
      <w:r w:rsidRPr="00E53A4C">
        <w:rPr>
          <w:rFonts w:ascii="Arial" w:hAnsi="Arial" w:cs="Arial"/>
          <w:bCs/>
          <w:i/>
          <w:iCs/>
          <w:color w:val="FF0000"/>
        </w:rPr>
        <w:t>HCO’s</w:t>
      </w:r>
      <w:r w:rsidRPr="00E53A4C">
        <w:rPr>
          <w:rFonts w:ascii="Arial" w:hAnsi="Arial" w:cs="Arial"/>
          <w:i/>
          <w:color w:val="FF0000"/>
        </w:rPr>
        <w:t xml:space="preserve"> facility by the end of the evaluation period (</w:t>
      </w:r>
      <w:r w:rsidRPr="00E53A4C">
        <w:rPr>
          <w:rFonts w:ascii="Arial" w:hAnsi="Arial" w:cs="Arial"/>
          <w:i/>
          <w:color w:val="FF0000"/>
          <w:lang w:val="en-GB"/>
        </w:rPr>
        <w:t>unless an agreement to purchase or lease the equipment has been executed by the Customer)</w:t>
      </w:r>
      <w:r w:rsidRPr="00E53A4C">
        <w:rPr>
          <w:rFonts w:ascii="Arial" w:hAnsi="Arial" w:cs="Arial"/>
          <w:i/>
          <w:color w:val="FF0000"/>
        </w:rPr>
        <w:t>.</w:t>
      </w:r>
    </w:p>
    <w:p w:rsidR="009833EC" w:rsidRPr="00E53A4C" w:rsidRDefault="009833EC" w:rsidP="00E53A4C">
      <w:pPr>
        <w:pStyle w:val="ListParagraph"/>
        <w:numPr>
          <w:ilvl w:val="0"/>
          <w:numId w:val="2"/>
        </w:numPr>
        <w:autoSpaceDE w:val="0"/>
        <w:autoSpaceDN w:val="0"/>
        <w:adjustRightInd w:val="0"/>
        <w:ind w:left="720" w:right="-90" w:hanging="270"/>
        <w:contextualSpacing w:val="0"/>
        <w:rPr>
          <w:rFonts w:ascii="Arial" w:hAnsi="Arial" w:cs="Arial"/>
          <w:i/>
          <w:color w:val="FF0000"/>
        </w:rPr>
      </w:pPr>
      <w:r w:rsidRPr="00E53A4C">
        <w:rPr>
          <w:rFonts w:ascii="Arial" w:hAnsi="Arial" w:cs="Arial"/>
          <w:i/>
          <w:color w:val="FF0000"/>
          <w:lang w:val="en-GB"/>
        </w:rPr>
        <w:t xml:space="preserve">Process for monitoring placement of multiple-use Evaluation Product inventory on at least a quarterly basis to verify where evaluation equipment is located and to verify compliance with documented pick </w:t>
      </w:r>
      <w:proofErr w:type="gramStart"/>
      <w:r w:rsidRPr="00E53A4C">
        <w:rPr>
          <w:rFonts w:ascii="Arial" w:hAnsi="Arial" w:cs="Arial"/>
          <w:i/>
          <w:color w:val="FF0000"/>
          <w:lang w:val="en-GB"/>
        </w:rPr>
        <w:t>up dates</w:t>
      </w:r>
      <w:proofErr w:type="gramEnd"/>
      <w:r w:rsidRPr="00E53A4C">
        <w:rPr>
          <w:rFonts w:ascii="Arial" w:hAnsi="Arial" w:cs="Arial"/>
          <w:i/>
          <w:color w:val="FF0000"/>
          <w:lang w:val="en-GB"/>
        </w:rPr>
        <w:t>.</w:t>
      </w:r>
    </w:p>
    <w:p w:rsidR="009833EC" w:rsidRPr="00E53A4C" w:rsidRDefault="009833EC" w:rsidP="00E53A4C">
      <w:pPr>
        <w:autoSpaceDE w:val="0"/>
        <w:autoSpaceDN w:val="0"/>
        <w:adjustRightInd w:val="0"/>
        <w:ind w:right="-90"/>
        <w:rPr>
          <w:rFonts w:ascii="Arial" w:hAnsi="Arial" w:cs="Arial"/>
          <w:b/>
          <w:i/>
          <w:color w:val="FF0000"/>
        </w:rPr>
      </w:pPr>
    </w:p>
    <w:p w:rsidR="00FF5FC9" w:rsidRPr="00E53A4C" w:rsidRDefault="009833EC" w:rsidP="00E53A4C">
      <w:pPr>
        <w:pStyle w:val="ListParagraph"/>
        <w:numPr>
          <w:ilvl w:val="0"/>
          <w:numId w:val="3"/>
        </w:numPr>
        <w:autoSpaceDE w:val="0"/>
        <w:autoSpaceDN w:val="0"/>
        <w:adjustRightInd w:val="0"/>
        <w:ind w:left="0" w:right="-90" w:hanging="270"/>
        <w:rPr>
          <w:rFonts w:ascii="Arial" w:hAnsi="Arial" w:cs="Arial"/>
        </w:rPr>
      </w:pPr>
      <w:r w:rsidRPr="00E53A4C">
        <w:rPr>
          <w:rFonts w:ascii="Arial" w:hAnsi="Arial" w:cs="Arial"/>
          <w:b/>
        </w:rPr>
        <w:t>R</w:t>
      </w:r>
      <w:r w:rsidRPr="00E53A4C">
        <w:rPr>
          <w:rFonts w:ascii="Arial" w:hAnsi="Arial" w:cs="Arial"/>
          <w:b/>
          <w:lang w:val="en-GB"/>
        </w:rPr>
        <w:t>EFERENCES</w:t>
      </w:r>
      <w:r w:rsidRPr="00E53A4C">
        <w:rPr>
          <w:rFonts w:ascii="Arial" w:hAnsi="Arial" w:cs="Arial"/>
          <w:lang w:val="en-GB"/>
        </w:rPr>
        <w:t xml:space="preserve"> </w:t>
      </w:r>
      <w:r w:rsidRPr="00E53A4C">
        <w:rPr>
          <w:rFonts w:ascii="Arial" w:hAnsi="Arial" w:cs="Arial"/>
        </w:rPr>
        <w:t>–</w:t>
      </w:r>
      <w:r w:rsidRPr="00E53A4C">
        <w:rPr>
          <w:rFonts w:ascii="Arial" w:hAnsi="Arial" w:cs="Arial"/>
          <w:lang w:val="en-GB"/>
        </w:rPr>
        <w:t xml:space="preserve"> </w:t>
      </w:r>
      <w:r w:rsidRPr="00E53A4C">
        <w:rPr>
          <w:rFonts w:ascii="Arial" w:hAnsi="Arial" w:cs="Arial"/>
          <w:i/>
          <w:lang w:val="en-GB"/>
        </w:rPr>
        <w:t>The Lens</w:t>
      </w:r>
      <w:r w:rsidRPr="00E53A4C">
        <w:rPr>
          <w:rFonts w:ascii="Arial" w:hAnsi="Arial" w:cs="Arial"/>
          <w:lang w:val="en-GB"/>
        </w:rPr>
        <w:t xml:space="preserve"> policy and reference table</w:t>
      </w:r>
      <w:r w:rsidR="005050E0" w:rsidRPr="00E53A4C">
        <w:rPr>
          <w:rFonts w:ascii="Arial" w:hAnsi="Arial" w:cs="Arial"/>
          <w:lang w:val="en-GB"/>
        </w:rPr>
        <w:tab/>
      </w:r>
      <w:r w:rsidR="005050E0" w:rsidRPr="00E53A4C">
        <w:rPr>
          <w:rFonts w:ascii="Arial" w:hAnsi="Arial" w:cs="Arial"/>
          <w:lang w:val="en-GB"/>
        </w:rPr>
        <w:tab/>
      </w:r>
      <w:r w:rsidR="005050E0" w:rsidRPr="00E53A4C">
        <w:rPr>
          <w:rFonts w:ascii="Arial" w:hAnsi="Arial" w:cs="Arial"/>
          <w:lang w:val="en-GB"/>
        </w:rPr>
        <w:tab/>
      </w:r>
      <w:r w:rsidR="005050E0" w:rsidRPr="00E53A4C">
        <w:rPr>
          <w:rFonts w:ascii="Arial" w:hAnsi="Arial" w:cs="Arial"/>
          <w:lang w:val="en-GB"/>
        </w:rPr>
        <w:tab/>
        <w:t xml:space="preserve">         </w:t>
      </w:r>
    </w:p>
    <w:sectPr w:rsidR="00FF5FC9" w:rsidRPr="00E53A4C" w:rsidSect="00C24992">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FA7" w:rsidRDefault="00381FA7" w:rsidP="009833EC">
      <w:r>
        <w:separator/>
      </w:r>
    </w:p>
  </w:endnote>
  <w:endnote w:type="continuationSeparator" w:id="0">
    <w:p w:rsidR="00381FA7" w:rsidRDefault="00381FA7" w:rsidP="0098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328"/>
      <w:docPartObj>
        <w:docPartGallery w:val="Page Numbers (Bottom of Page)"/>
        <w:docPartUnique/>
      </w:docPartObj>
    </w:sdtPr>
    <w:sdtEndPr>
      <w:rPr>
        <w:noProof/>
      </w:rPr>
    </w:sdtEndPr>
    <w:sdtContent>
      <w:p w:rsidR="00C24992" w:rsidRDefault="00C24992" w:rsidP="00A902FD">
        <w:pPr>
          <w:pStyle w:val="Footer"/>
          <w:ind w:left="4320"/>
        </w:pPr>
        <w:r w:rsidRPr="00E53A4C">
          <w:rPr>
            <w:rFonts w:ascii="Arial" w:hAnsi="Arial" w:cs="Arial"/>
          </w:rPr>
          <w:fldChar w:fldCharType="begin"/>
        </w:r>
        <w:r w:rsidRPr="00E53A4C">
          <w:rPr>
            <w:rFonts w:ascii="Arial" w:hAnsi="Arial" w:cs="Arial"/>
          </w:rPr>
          <w:instrText xml:space="preserve"> PAGE   \* MERGEFORMAT </w:instrText>
        </w:r>
        <w:r w:rsidRPr="00E53A4C">
          <w:rPr>
            <w:rFonts w:ascii="Arial" w:hAnsi="Arial" w:cs="Arial"/>
          </w:rPr>
          <w:fldChar w:fldCharType="separate"/>
        </w:r>
        <w:r w:rsidR="0063678B">
          <w:rPr>
            <w:rFonts w:ascii="Arial" w:hAnsi="Arial" w:cs="Arial"/>
            <w:noProof/>
          </w:rPr>
          <w:t>1</w:t>
        </w:r>
        <w:r w:rsidRPr="00E53A4C">
          <w:rPr>
            <w:rFonts w:ascii="Arial" w:hAnsi="Arial" w:cs="Arial"/>
            <w:noProof/>
          </w:rPr>
          <w:fldChar w:fldCharType="end"/>
        </w:r>
        <w:r w:rsidR="00E53A4C">
          <w:rPr>
            <w:noProof/>
          </w:rPr>
          <w:t xml:space="preserve">                                                </w:t>
        </w:r>
        <w:r w:rsidR="0063678B">
          <w:rPr>
            <w:noProof/>
          </w:rPr>
          <w:t xml:space="preserve">               </w:t>
        </w:r>
      </w:p>
    </w:sdtContent>
  </w:sdt>
  <w:p w:rsidR="00C24992" w:rsidRDefault="00C2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FA7" w:rsidRDefault="00381FA7" w:rsidP="009833EC">
      <w:r>
        <w:separator/>
      </w:r>
    </w:p>
  </w:footnote>
  <w:footnote w:type="continuationSeparator" w:id="0">
    <w:p w:rsidR="00381FA7" w:rsidRDefault="00381FA7" w:rsidP="0098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B08" w:rsidRDefault="00BE3B08">
    <w:pPr>
      <w:pStyle w:val="Header"/>
    </w:pPr>
    <w:r>
      <w:rPr>
        <w:noProof/>
      </w:rPr>
      <mc:AlternateContent>
        <mc:Choice Requires="wps">
          <w:drawing>
            <wp:anchor distT="45720" distB="45720" distL="114300" distR="114300" simplePos="0" relativeHeight="251659264" behindDoc="0" locked="0" layoutInCell="1" allowOverlap="1" wp14:anchorId="67FF9D3D" wp14:editId="77406547">
              <wp:simplePos x="0" y="0"/>
              <wp:positionH relativeFrom="column">
                <wp:posOffset>4641850</wp:posOffset>
              </wp:positionH>
              <wp:positionV relativeFrom="paragraph">
                <wp:posOffset>-113030</wp:posOffset>
              </wp:positionV>
              <wp:extent cx="1511300" cy="2540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54000"/>
                      </a:xfrm>
                      <a:prstGeom prst="rect">
                        <a:avLst/>
                      </a:prstGeom>
                      <a:solidFill>
                        <a:srgbClr val="FFFF00"/>
                      </a:solidFill>
                      <a:ln w="9525">
                        <a:solidFill>
                          <a:srgbClr val="000000"/>
                        </a:solidFill>
                        <a:miter lim="800000"/>
                        <a:headEnd/>
                        <a:tailEnd/>
                      </a:ln>
                    </wps:spPr>
                    <wps:txbx>
                      <w:txbxContent>
                        <w:p w:rsidR="00BE3B08" w:rsidRPr="00E13DEC" w:rsidRDefault="00BE3B08" w:rsidP="00BE3B08">
                          <w:pPr>
                            <w:rPr>
                              <w:rFonts w:ascii="Arial" w:hAnsi="Arial" w:cs="Arial"/>
                              <w:b/>
                              <w:bCs/>
                              <w:sz w:val="20"/>
                            </w:rPr>
                          </w:pPr>
                          <w:r w:rsidRPr="00E13DEC">
                            <w:rPr>
                              <w:rFonts w:ascii="Arial" w:hAnsi="Arial" w:cs="Arial"/>
                              <w:b/>
                              <w:bCs/>
                              <w:sz w:val="20"/>
                            </w:rPr>
                            <w:t>DISTRIBUTOR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F9D3D" id="_x0000_t202" coordsize="21600,21600" o:spt="202" path="m,l,21600r21600,l21600,xe">
              <v:stroke joinstyle="miter"/>
              <v:path gradientshapeok="t" o:connecttype="rect"/>
            </v:shapetype>
            <v:shape id="Text Box 1" o:spid="_x0000_s1026" type="#_x0000_t202" style="position:absolute;margin-left:365.5pt;margin-top:-8.9pt;width:119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" fillcolor="yellow">
              <v:textbox>
                <w:txbxContent>
                  <w:p w:rsidR="00BE3B08" w:rsidRPr="00E13DEC" w:rsidRDefault="00BE3B08" w:rsidP="00BE3B08">
                    <w:pPr>
                      <w:rPr>
                        <w:rFonts w:ascii="Arial" w:hAnsi="Arial" w:cs="Arial"/>
                        <w:b/>
                        <w:bCs/>
                        <w:sz w:val="20"/>
                      </w:rPr>
                    </w:pPr>
                    <w:r w:rsidRPr="00E13DEC">
                      <w:rPr>
                        <w:rFonts w:ascii="Arial" w:hAnsi="Arial" w:cs="Arial"/>
                        <w:b/>
                        <w:bCs/>
                        <w:sz w:val="20"/>
                      </w:rPr>
                      <w:t>DISTRIBUTOR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B6"/>
    <w:multiLevelType w:val="hybridMultilevel"/>
    <w:tmpl w:val="D86C2466"/>
    <w:lvl w:ilvl="0" w:tplc="BEEAA18A">
      <w:start w:val="1"/>
      <w:numFmt w:val="lowerLetter"/>
      <w:lvlText w:val="%1."/>
      <w:lvlJc w:val="left"/>
      <w:pPr>
        <w:ind w:left="117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0A07BF"/>
    <w:multiLevelType w:val="multilevel"/>
    <w:tmpl w:val="0D7C94F4"/>
    <w:lvl w:ilvl="0">
      <w:start w:val="1"/>
      <w:numFmt w:val="decimal"/>
      <w:lvlText w:val="%1."/>
      <w:lvlJc w:val="left"/>
      <w:pPr>
        <w:ind w:left="1440" w:hanging="360"/>
      </w:pPr>
      <w:rPr>
        <w:rFonts w:hint="default"/>
        <w:b/>
        <w:i w:val="0"/>
        <w:color w:val="000000"/>
        <w:sz w:val="22"/>
        <w:szCs w:val="22"/>
      </w:rPr>
    </w:lvl>
    <w:lvl w:ilvl="1">
      <w:start w:val="1"/>
      <w:numFmt w:val="decimal"/>
      <w:isLgl/>
      <w:lvlText w:val="%1.%2"/>
      <w:lvlJc w:val="left"/>
      <w:pPr>
        <w:ind w:left="1170" w:hanging="540"/>
      </w:pPr>
      <w:rPr>
        <w:rFonts w:hint="default"/>
        <w:b/>
        <w:i w:val="0"/>
        <w:color w:val="000000"/>
      </w:rPr>
    </w:lvl>
    <w:lvl w:ilvl="2">
      <w:start w:val="1"/>
      <w:numFmt w:val="decimal"/>
      <w:isLgl/>
      <w:lvlText w:val="%1.%2.%3"/>
      <w:lvlJc w:val="left"/>
      <w:pPr>
        <w:ind w:left="1800" w:hanging="720"/>
      </w:pPr>
      <w:rPr>
        <w:rFonts w:hint="default"/>
        <w:b w:val="0"/>
        <w:i w:val="0"/>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880" w:hanging="1800"/>
      </w:pPr>
      <w:rPr>
        <w:rFonts w:hint="default"/>
        <w:color w:val="000000"/>
      </w:rPr>
    </w:lvl>
  </w:abstractNum>
  <w:abstractNum w:abstractNumId="2" w15:restartNumberingAfterBreak="0">
    <w:nsid w:val="09292462"/>
    <w:multiLevelType w:val="hybridMultilevel"/>
    <w:tmpl w:val="FC8E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464EB"/>
    <w:multiLevelType w:val="hybridMultilevel"/>
    <w:tmpl w:val="67267218"/>
    <w:lvl w:ilvl="0" w:tplc="74764A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54C99"/>
    <w:multiLevelType w:val="hybridMultilevel"/>
    <w:tmpl w:val="B59475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366C1DF1"/>
    <w:multiLevelType w:val="hybridMultilevel"/>
    <w:tmpl w:val="29DE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D35F3"/>
    <w:multiLevelType w:val="hybridMultilevel"/>
    <w:tmpl w:val="F3B2B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A0E675A"/>
    <w:multiLevelType w:val="hybridMultilevel"/>
    <w:tmpl w:val="4970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B9466D"/>
    <w:multiLevelType w:val="hybridMultilevel"/>
    <w:tmpl w:val="C560A2A8"/>
    <w:lvl w:ilvl="0" w:tplc="04090001">
      <w:start w:val="1"/>
      <w:numFmt w:val="bullet"/>
      <w:lvlText w:val=""/>
      <w:lvlJc w:val="left"/>
      <w:pPr>
        <w:ind w:left="720" w:hanging="360"/>
      </w:pPr>
      <w:rPr>
        <w:rFonts w:ascii="Symbol" w:hAnsi="Symbol" w:hint="default"/>
      </w:rPr>
    </w:lvl>
    <w:lvl w:ilvl="1" w:tplc="B066C140">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455864">
    <w:abstractNumId w:val="8"/>
  </w:num>
  <w:num w:numId="2" w16cid:durableId="712313415">
    <w:abstractNumId w:val="6"/>
  </w:num>
  <w:num w:numId="3" w16cid:durableId="145244092">
    <w:abstractNumId w:val="1"/>
  </w:num>
  <w:num w:numId="4" w16cid:durableId="2049329682">
    <w:abstractNumId w:val="5"/>
  </w:num>
  <w:num w:numId="5" w16cid:durableId="2118330889">
    <w:abstractNumId w:val="7"/>
  </w:num>
  <w:num w:numId="6" w16cid:durableId="300497595">
    <w:abstractNumId w:val="0"/>
  </w:num>
  <w:num w:numId="7" w16cid:durableId="998461101">
    <w:abstractNumId w:val="4"/>
  </w:num>
  <w:num w:numId="8" w16cid:durableId="2003659989">
    <w:abstractNumId w:val="3"/>
  </w:num>
  <w:num w:numId="9" w16cid:durableId="196445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EC"/>
    <w:rsid w:val="0019073A"/>
    <w:rsid w:val="00224748"/>
    <w:rsid w:val="002E550F"/>
    <w:rsid w:val="00320D91"/>
    <w:rsid w:val="003516E5"/>
    <w:rsid w:val="00381FA7"/>
    <w:rsid w:val="004608A6"/>
    <w:rsid w:val="004D0E76"/>
    <w:rsid w:val="005050E0"/>
    <w:rsid w:val="005E5E51"/>
    <w:rsid w:val="0063678B"/>
    <w:rsid w:val="00641BF0"/>
    <w:rsid w:val="006D308B"/>
    <w:rsid w:val="006F4C82"/>
    <w:rsid w:val="008170B1"/>
    <w:rsid w:val="00830CB5"/>
    <w:rsid w:val="008F4ADF"/>
    <w:rsid w:val="00955C19"/>
    <w:rsid w:val="00963EA9"/>
    <w:rsid w:val="00971C22"/>
    <w:rsid w:val="0097575B"/>
    <w:rsid w:val="009833EC"/>
    <w:rsid w:val="009A4D72"/>
    <w:rsid w:val="00A359FA"/>
    <w:rsid w:val="00A902FD"/>
    <w:rsid w:val="00AF0DC7"/>
    <w:rsid w:val="00B354FB"/>
    <w:rsid w:val="00B963F1"/>
    <w:rsid w:val="00BE3B08"/>
    <w:rsid w:val="00C24992"/>
    <w:rsid w:val="00C43969"/>
    <w:rsid w:val="00CB6E05"/>
    <w:rsid w:val="00D651E2"/>
    <w:rsid w:val="00DB2F5A"/>
    <w:rsid w:val="00E53A4C"/>
    <w:rsid w:val="00E96CB2"/>
    <w:rsid w:val="00ED765B"/>
    <w:rsid w:val="00F31F85"/>
    <w:rsid w:val="00F548FB"/>
    <w:rsid w:val="00FE1A46"/>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AE88F"/>
  <w15:chartTrackingRefBased/>
  <w15:docId w15:val="{489E9BAA-E21C-433B-9696-D97F6EA8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33EC"/>
    <w:pPr>
      <w:widowControl w:val="0"/>
      <w:spacing w:after="0" w:line="240" w:lineRule="auto"/>
    </w:pPr>
    <w:rPr>
      <w:rFonts w:asciiTheme="minorHAnsi" w:hAnsiTheme="minorHAnsi" w:cstheme="minorBidi"/>
      <w:sz w:val="22"/>
      <w:szCs w:val="22"/>
    </w:rPr>
  </w:style>
  <w:style w:type="paragraph" w:styleId="Heading1">
    <w:name w:val="heading 1"/>
    <w:basedOn w:val="Normal"/>
    <w:link w:val="Heading1Char"/>
    <w:qFormat/>
    <w:rsid w:val="009833EC"/>
    <w:pPr>
      <w:ind w:left="508"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3EC"/>
    <w:rPr>
      <w:rFonts w:ascii="Times New Roman" w:eastAsia="Times New Roman" w:hAnsi="Times New Roman" w:cstheme="minorBidi"/>
      <w:b/>
      <w:bCs/>
      <w:sz w:val="24"/>
      <w:szCs w:val="24"/>
    </w:rPr>
  </w:style>
  <w:style w:type="paragraph" w:styleId="ListParagraph">
    <w:name w:val="List Paragraph"/>
    <w:basedOn w:val="Normal"/>
    <w:uiPriority w:val="34"/>
    <w:qFormat/>
    <w:rsid w:val="009833EC"/>
    <w:pPr>
      <w:ind w:left="720"/>
      <w:contextualSpacing/>
    </w:pPr>
  </w:style>
  <w:style w:type="paragraph" w:customStyle="1" w:styleId="TableHeading">
    <w:name w:val="Table Heading"/>
    <w:basedOn w:val="Normal"/>
    <w:rsid w:val="009833EC"/>
    <w:pPr>
      <w:widowControl/>
      <w:spacing w:before="120" w:after="120"/>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24992"/>
    <w:pPr>
      <w:tabs>
        <w:tab w:val="center" w:pos="4680"/>
        <w:tab w:val="right" w:pos="9360"/>
      </w:tabs>
    </w:pPr>
  </w:style>
  <w:style w:type="character" w:customStyle="1" w:styleId="HeaderChar">
    <w:name w:val="Header Char"/>
    <w:basedOn w:val="DefaultParagraphFont"/>
    <w:link w:val="Header"/>
    <w:uiPriority w:val="99"/>
    <w:rsid w:val="00C24992"/>
    <w:rPr>
      <w:rFonts w:asciiTheme="minorHAnsi" w:hAnsiTheme="minorHAnsi" w:cstheme="minorBidi"/>
      <w:sz w:val="22"/>
      <w:szCs w:val="22"/>
    </w:rPr>
  </w:style>
  <w:style w:type="paragraph" w:styleId="Footer">
    <w:name w:val="footer"/>
    <w:basedOn w:val="Normal"/>
    <w:link w:val="FooterChar"/>
    <w:uiPriority w:val="99"/>
    <w:unhideWhenUsed/>
    <w:rsid w:val="00C24992"/>
    <w:pPr>
      <w:tabs>
        <w:tab w:val="center" w:pos="4680"/>
        <w:tab w:val="right" w:pos="9360"/>
      </w:tabs>
    </w:pPr>
  </w:style>
  <w:style w:type="character" w:customStyle="1" w:styleId="FooterChar">
    <w:name w:val="Footer Char"/>
    <w:basedOn w:val="DefaultParagraphFont"/>
    <w:link w:val="Footer"/>
    <w:uiPriority w:val="99"/>
    <w:rsid w:val="00C2499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96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Anne</dc:creator>
  <cp:keywords/>
  <dc:description/>
  <cp:lastModifiedBy>Lotrean, Marinel</cp:lastModifiedBy>
  <cp:revision>1</cp:revision>
  <cp:lastPrinted>2018-09-20T20:32:00Z</cp:lastPrinted>
  <dcterms:created xsi:type="dcterms:W3CDTF">2023-03-01T16:40:00Z</dcterms:created>
  <dcterms:modified xsi:type="dcterms:W3CDTF">2023-03-01T16:40:00Z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MARTILEE@novartis.net</vt:lpwstr>
  </property>
  <property fmtid="{D5CDD505-2E9C-101B-9397-08002B2CF9AE}" pid="5" name="MSIP_Label_4929bff8-5b33-42aa-95d2-28f72e792cb0_SetDate">
    <vt:lpwstr>2018-09-20T21:07:52.5283349Z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y fmtid="{D5CDD505-2E9C-101B-9397-08002B2CF9AE}" pid="10" name="MSIP_Label_a4e47c19-e68f-4046-bf94-918d2dcc81ee_Enabled">
    <vt:lpwstr>true</vt:lpwstr>
  </property>
  <property fmtid="{D5CDD505-2E9C-101B-9397-08002B2CF9AE}" pid="11" name="MSIP_Label_a4e47c19-e68f-4046-bf94-918d2dcc81ee_SetDate">
    <vt:lpwstr>2022-05-06T14:05:22Z</vt:lpwstr>
  </property>
  <property fmtid="{D5CDD505-2E9C-101B-9397-08002B2CF9AE}" pid="12" name="MSIP_Label_a4e47c19-e68f-4046-bf94-918d2dcc81ee_Method">
    <vt:lpwstr>Standard</vt:lpwstr>
  </property>
  <property fmtid="{D5CDD505-2E9C-101B-9397-08002B2CF9AE}" pid="13" name="MSIP_Label_a4e47c19-e68f-4046-bf94-918d2dcc81ee_Name">
    <vt:lpwstr>Business Use Only</vt:lpwstr>
  </property>
  <property fmtid="{D5CDD505-2E9C-101B-9397-08002B2CF9AE}" pid="14" name="MSIP_Label_a4e47c19-e68f-4046-bf94-918d2dcc81ee_SiteId">
    <vt:lpwstr>34cd94b5-d86c-447f-8d9b-81b4ff94d329</vt:lpwstr>
  </property>
  <property fmtid="{D5CDD505-2E9C-101B-9397-08002B2CF9AE}" pid="15" name="MSIP_Label_a4e47c19-e68f-4046-bf94-918d2dcc81ee_ActionId">
    <vt:lpwstr>3ba5b916-e1a6-4f08-9870-fbafcedba546</vt:lpwstr>
  </property>
  <property fmtid="{D5CDD505-2E9C-101B-9397-08002B2CF9AE}" pid="16" name="MSIP_Label_a4e47c19-e68f-4046-bf94-918d2dcc81ee_ContentBits">
    <vt:lpwstr>0</vt:lpwstr>
  </property>
</Properties>
</file>