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286" w:rsidRPr="0084087E" w:rsidRDefault="0084087E" w:rsidP="009C332C">
      <w:pPr>
        <w:pStyle w:val="TableHeading"/>
        <w:pBdr>
          <w:bottom w:val="single" w:sz="6" w:space="2" w:color="auto"/>
        </w:pBdr>
        <w:tabs>
          <w:tab w:val="center" w:pos="4320"/>
        </w:tabs>
        <w:spacing w:after="0"/>
        <w:ind w:left="180" w:right="180" w:hanging="180"/>
        <w:rPr>
          <w:rFonts w:ascii="Arial" w:hAnsi="Arial" w:cs="Arial"/>
          <w:color w:val="FF0000"/>
          <w:sz w:val="22"/>
          <w:szCs w:val="22"/>
        </w:rPr>
      </w:pPr>
      <w:r w:rsidRPr="0084087E">
        <w:rPr>
          <w:rFonts w:ascii="Arial" w:hAnsi="Arial" w:cs="Arial"/>
          <w:color w:val="FF0000"/>
          <w:sz w:val="22"/>
          <w:szCs w:val="22"/>
        </w:rPr>
        <w:t>PROCEDURE</w:t>
      </w:r>
      <w:r w:rsidR="00180286" w:rsidRPr="0084087E">
        <w:rPr>
          <w:rFonts w:ascii="Arial" w:hAnsi="Arial" w:cs="Arial"/>
          <w:color w:val="FF0000"/>
          <w:sz w:val="22"/>
          <w:szCs w:val="22"/>
        </w:rPr>
        <w:t xml:space="preserve"> TEMPLATE</w:t>
      </w:r>
    </w:p>
    <w:p w:rsidR="00180286" w:rsidRPr="007A2F91" w:rsidRDefault="007A2F91" w:rsidP="009C332C">
      <w:pPr>
        <w:pStyle w:val="TableHeading"/>
        <w:pBdr>
          <w:bottom w:val="single" w:sz="6" w:space="2" w:color="auto"/>
        </w:pBdr>
        <w:tabs>
          <w:tab w:val="center" w:pos="4320"/>
        </w:tabs>
        <w:spacing w:before="0" w:after="0"/>
        <w:ind w:left="180" w:right="180" w:hanging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Procedure on </w:t>
      </w:r>
      <w:r w:rsidR="006B68E2" w:rsidRPr="007A2F91">
        <w:rPr>
          <w:rFonts w:ascii="Arial" w:hAnsi="Arial" w:cs="Arial"/>
          <w:szCs w:val="22"/>
        </w:rPr>
        <w:t>HCP Consultant</w:t>
      </w:r>
      <w:r w:rsidR="00223E6B" w:rsidRPr="007A2F91">
        <w:rPr>
          <w:rFonts w:ascii="Arial" w:hAnsi="Arial" w:cs="Arial"/>
          <w:szCs w:val="22"/>
        </w:rPr>
        <w:t xml:space="preserve"> Engagement</w:t>
      </w:r>
      <w:r w:rsidR="006B68E2" w:rsidRPr="007A2F91">
        <w:rPr>
          <w:rFonts w:ascii="Arial" w:hAnsi="Arial" w:cs="Arial"/>
          <w:szCs w:val="22"/>
        </w:rPr>
        <w:t>s</w:t>
      </w:r>
    </w:p>
    <w:p w:rsidR="00BA43BC" w:rsidRPr="00F66965" w:rsidRDefault="00BA43BC" w:rsidP="00BC4BB6">
      <w:pPr>
        <w:pStyle w:val="Heading1"/>
        <w:keepNext w:val="0"/>
        <w:spacing w:before="0" w:after="0"/>
        <w:ind w:left="0" w:right="180"/>
        <w:rPr>
          <w:rFonts w:ascii="Arial" w:hAnsi="Arial" w:cs="Arial"/>
          <w:sz w:val="22"/>
          <w:szCs w:val="22"/>
        </w:rPr>
      </w:pPr>
    </w:p>
    <w:p w:rsidR="00180286" w:rsidRPr="00F66965" w:rsidRDefault="00180286" w:rsidP="00BC4BB6">
      <w:pPr>
        <w:pStyle w:val="Heading1"/>
        <w:keepNext w:val="0"/>
        <w:numPr>
          <w:ilvl w:val="0"/>
          <w:numId w:val="3"/>
        </w:numPr>
        <w:spacing w:before="0" w:after="0"/>
        <w:ind w:left="0" w:right="180"/>
        <w:rPr>
          <w:rFonts w:ascii="Arial" w:hAnsi="Arial" w:cs="Arial"/>
          <w:sz w:val="22"/>
          <w:szCs w:val="22"/>
        </w:rPr>
      </w:pPr>
      <w:r w:rsidRPr="00F66965">
        <w:rPr>
          <w:rFonts w:ascii="Arial" w:hAnsi="Arial" w:cs="Arial"/>
          <w:sz w:val="22"/>
          <w:szCs w:val="22"/>
        </w:rPr>
        <w:t>PURPOSE</w:t>
      </w:r>
    </w:p>
    <w:p w:rsidR="00BA43BC" w:rsidRPr="00F66965" w:rsidRDefault="00180286" w:rsidP="00BC4BB6">
      <w:pPr>
        <w:widowControl w:val="0"/>
        <w:tabs>
          <w:tab w:val="left" w:pos="1620"/>
        </w:tabs>
        <w:spacing w:after="0"/>
        <w:ind w:left="0" w:right="180"/>
        <w:rPr>
          <w:rFonts w:ascii="Arial" w:hAnsi="Arial" w:cs="Arial"/>
          <w:sz w:val="22"/>
          <w:szCs w:val="22"/>
        </w:rPr>
      </w:pPr>
      <w:r w:rsidRPr="00F66965">
        <w:rPr>
          <w:rFonts w:ascii="Arial" w:hAnsi="Arial" w:cs="Arial"/>
          <w:sz w:val="22"/>
          <w:szCs w:val="22"/>
        </w:rPr>
        <w:t xml:space="preserve">This </w:t>
      </w:r>
      <w:r w:rsidR="00E31441">
        <w:rPr>
          <w:rFonts w:ascii="Arial" w:hAnsi="Arial" w:cs="Arial"/>
          <w:sz w:val="22"/>
          <w:szCs w:val="22"/>
        </w:rPr>
        <w:t>Procedure</w:t>
      </w:r>
      <w:r w:rsidRPr="00F66965">
        <w:rPr>
          <w:rFonts w:ascii="Arial" w:hAnsi="Arial" w:cs="Arial"/>
          <w:sz w:val="22"/>
          <w:szCs w:val="22"/>
        </w:rPr>
        <w:t xml:space="preserve"> </w:t>
      </w:r>
      <w:r w:rsidR="002A00C6" w:rsidRPr="00F66965">
        <w:rPr>
          <w:rFonts w:ascii="Arial" w:hAnsi="Arial" w:cs="Arial"/>
          <w:sz w:val="22"/>
          <w:szCs w:val="22"/>
        </w:rPr>
        <w:t>establishes</w:t>
      </w:r>
      <w:r w:rsidR="007328C4" w:rsidRPr="00F66965">
        <w:rPr>
          <w:rFonts w:ascii="Arial" w:hAnsi="Arial" w:cs="Arial"/>
          <w:sz w:val="22"/>
          <w:szCs w:val="22"/>
        </w:rPr>
        <w:t xml:space="preserve"> </w:t>
      </w:r>
      <w:r w:rsidRPr="00F66965">
        <w:rPr>
          <w:rFonts w:ascii="Arial" w:hAnsi="Arial" w:cs="Arial"/>
          <w:sz w:val="22"/>
          <w:szCs w:val="22"/>
        </w:rPr>
        <w:t xml:space="preserve">requirements </w:t>
      </w:r>
      <w:r w:rsidR="007328C4" w:rsidRPr="00F66965">
        <w:rPr>
          <w:rFonts w:ascii="Arial" w:hAnsi="Arial" w:cs="Arial"/>
          <w:sz w:val="22"/>
          <w:szCs w:val="22"/>
        </w:rPr>
        <w:t>to</w:t>
      </w:r>
      <w:r w:rsidR="00382F78" w:rsidRPr="00F66965">
        <w:rPr>
          <w:rFonts w:ascii="Arial" w:hAnsi="Arial" w:cs="Arial"/>
          <w:sz w:val="22"/>
          <w:szCs w:val="22"/>
        </w:rPr>
        <w:t xml:space="preserve"> </w:t>
      </w:r>
      <w:r w:rsidR="00DD4AA5">
        <w:rPr>
          <w:rFonts w:ascii="Arial" w:hAnsi="Arial" w:cs="Arial"/>
          <w:sz w:val="22"/>
          <w:szCs w:val="22"/>
        </w:rPr>
        <w:t>follow</w:t>
      </w:r>
      <w:r w:rsidR="0084087E">
        <w:rPr>
          <w:rFonts w:ascii="Arial" w:hAnsi="Arial" w:cs="Arial"/>
          <w:sz w:val="22"/>
          <w:szCs w:val="22"/>
        </w:rPr>
        <w:t xml:space="preserve"> Alcon’s</w:t>
      </w:r>
      <w:r w:rsidR="00382F78" w:rsidRPr="00953B2C">
        <w:rPr>
          <w:rFonts w:ascii="Arial" w:hAnsi="Arial" w:cs="Arial"/>
          <w:sz w:val="22"/>
          <w:szCs w:val="22"/>
        </w:rPr>
        <w:t xml:space="preserve"> </w:t>
      </w:r>
      <w:r w:rsidR="006529E8" w:rsidRPr="00953B2C">
        <w:rPr>
          <w:rFonts w:ascii="Arial" w:hAnsi="Arial" w:cs="Arial"/>
          <w:i/>
          <w:sz w:val="22"/>
          <w:szCs w:val="22"/>
        </w:rPr>
        <w:t>The</w:t>
      </w:r>
      <w:r w:rsidR="006529E8" w:rsidRPr="006529E8">
        <w:rPr>
          <w:rFonts w:ascii="Arial" w:hAnsi="Arial" w:cs="Arial"/>
          <w:i/>
          <w:sz w:val="22"/>
          <w:szCs w:val="22"/>
        </w:rPr>
        <w:t xml:space="preserve"> Lens</w:t>
      </w:r>
      <w:r w:rsidR="006529E8">
        <w:rPr>
          <w:rFonts w:ascii="Arial" w:hAnsi="Arial" w:cs="Arial"/>
          <w:sz w:val="22"/>
          <w:szCs w:val="22"/>
        </w:rPr>
        <w:t xml:space="preserve"> policy requirements that govern </w:t>
      </w:r>
      <w:r w:rsidR="004150B8" w:rsidRPr="00F66965">
        <w:rPr>
          <w:rFonts w:ascii="Arial" w:hAnsi="Arial" w:cs="Arial"/>
          <w:sz w:val="22"/>
          <w:szCs w:val="22"/>
        </w:rPr>
        <w:t>e</w:t>
      </w:r>
      <w:r w:rsidR="0079231F" w:rsidRPr="00F66965">
        <w:rPr>
          <w:rFonts w:ascii="Arial" w:hAnsi="Arial" w:cs="Arial"/>
          <w:sz w:val="22"/>
          <w:szCs w:val="22"/>
        </w:rPr>
        <w:t>ngage</w:t>
      </w:r>
      <w:r w:rsidR="00223E6B" w:rsidRPr="00F66965">
        <w:rPr>
          <w:rFonts w:ascii="Arial" w:hAnsi="Arial" w:cs="Arial"/>
          <w:sz w:val="22"/>
          <w:szCs w:val="22"/>
        </w:rPr>
        <w:t>ment of</w:t>
      </w:r>
      <w:r w:rsidR="00550787" w:rsidRPr="00F66965">
        <w:rPr>
          <w:rFonts w:ascii="Arial" w:hAnsi="Arial" w:cs="Arial"/>
          <w:i/>
          <w:sz w:val="22"/>
          <w:szCs w:val="22"/>
        </w:rPr>
        <w:t xml:space="preserve"> </w:t>
      </w:r>
      <w:r w:rsidR="004150B8" w:rsidRPr="00F66965">
        <w:rPr>
          <w:rFonts w:ascii="Arial" w:hAnsi="Arial" w:cs="Arial"/>
          <w:i/>
          <w:sz w:val="22"/>
          <w:szCs w:val="22"/>
        </w:rPr>
        <w:t xml:space="preserve">Healthcare Professionals </w:t>
      </w:r>
      <w:r w:rsidR="00550787" w:rsidRPr="00F66965">
        <w:rPr>
          <w:rFonts w:ascii="Arial" w:hAnsi="Arial" w:cs="Arial"/>
          <w:sz w:val="22"/>
          <w:szCs w:val="22"/>
        </w:rPr>
        <w:t>(“</w:t>
      </w:r>
      <w:r w:rsidR="00550787" w:rsidRPr="008554F0">
        <w:rPr>
          <w:rFonts w:ascii="Arial" w:hAnsi="Arial" w:cs="Arial"/>
          <w:i/>
          <w:sz w:val="22"/>
          <w:szCs w:val="22"/>
        </w:rPr>
        <w:t>HCP</w:t>
      </w:r>
      <w:r w:rsidR="004150B8" w:rsidRPr="008554F0">
        <w:rPr>
          <w:rFonts w:ascii="Arial" w:hAnsi="Arial" w:cs="Arial"/>
          <w:i/>
          <w:sz w:val="22"/>
          <w:szCs w:val="22"/>
        </w:rPr>
        <w:t>s</w:t>
      </w:r>
      <w:r w:rsidR="00550787" w:rsidRPr="00F66965">
        <w:rPr>
          <w:rFonts w:ascii="Arial" w:hAnsi="Arial" w:cs="Arial"/>
          <w:sz w:val="22"/>
          <w:szCs w:val="22"/>
        </w:rPr>
        <w:t xml:space="preserve">”) </w:t>
      </w:r>
      <w:r w:rsidR="004150B8" w:rsidRPr="00F66965">
        <w:rPr>
          <w:rFonts w:ascii="Arial" w:hAnsi="Arial" w:cs="Arial"/>
          <w:sz w:val="22"/>
          <w:szCs w:val="22"/>
        </w:rPr>
        <w:t>as consultants to provide</w:t>
      </w:r>
      <w:r w:rsidR="00DE3636" w:rsidRPr="00F66965">
        <w:rPr>
          <w:rFonts w:ascii="Arial" w:hAnsi="Arial" w:cs="Arial"/>
          <w:sz w:val="22"/>
          <w:szCs w:val="22"/>
        </w:rPr>
        <w:t xml:space="preserve"> services</w:t>
      </w:r>
      <w:r w:rsidR="007C79BA">
        <w:rPr>
          <w:rFonts w:ascii="Arial" w:hAnsi="Arial" w:cs="Arial"/>
          <w:sz w:val="22"/>
          <w:szCs w:val="22"/>
        </w:rPr>
        <w:t xml:space="preserve"> to </w:t>
      </w:r>
      <w:r w:rsidR="0084087E" w:rsidRPr="0084087E">
        <w:rPr>
          <w:rFonts w:ascii="Arial" w:hAnsi="Arial" w:cs="Arial"/>
          <w:sz w:val="22"/>
          <w:szCs w:val="22"/>
          <w:highlight w:val="yellow"/>
        </w:rPr>
        <w:t>[Insert company name]</w:t>
      </w:r>
      <w:r w:rsidR="007C79BA">
        <w:rPr>
          <w:rFonts w:ascii="Arial" w:hAnsi="Arial" w:cs="Arial"/>
          <w:sz w:val="22"/>
          <w:szCs w:val="22"/>
        </w:rPr>
        <w:t xml:space="preserve">. </w:t>
      </w:r>
      <w:r w:rsidR="006529E8">
        <w:rPr>
          <w:rFonts w:ascii="Arial" w:hAnsi="Arial" w:cs="Arial"/>
          <w:sz w:val="22"/>
          <w:szCs w:val="22"/>
        </w:rPr>
        <w:t>This procedure also</w:t>
      </w:r>
      <w:r w:rsidR="00382F78" w:rsidRPr="00F66965">
        <w:rPr>
          <w:rFonts w:ascii="Arial" w:hAnsi="Arial" w:cs="Arial"/>
          <w:sz w:val="22"/>
          <w:szCs w:val="22"/>
        </w:rPr>
        <w:t xml:space="preserve"> </w:t>
      </w:r>
      <w:r w:rsidR="006529E8">
        <w:rPr>
          <w:rFonts w:ascii="Arial" w:hAnsi="Arial" w:cs="Arial"/>
          <w:sz w:val="22"/>
          <w:szCs w:val="22"/>
        </w:rPr>
        <w:t>reflects any additional and/or stricter</w:t>
      </w:r>
      <w:r w:rsidR="00382F78" w:rsidRPr="00F66965">
        <w:rPr>
          <w:rFonts w:ascii="Arial" w:hAnsi="Arial" w:cs="Arial"/>
          <w:sz w:val="22"/>
          <w:szCs w:val="22"/>
        </w:rPr>
        <w:t xml:space="preserve"> </w:t>
      </w:r>
      <w:r w:rsidR="00325DCC" w:rsidRPr="00F66965">
        <w:rPr>
          <w:rFonts w:ascii="Arial" w:hAnsi="Arial" w:cs="Arial"/>
          <w:sz w:val="22"/>
          <w:szCs w:val="22"/>
        </w:rPr>
        <w:t>requirements</w:t>
      </w:r>
      <w:r w:rsidR="00520978" w:rsidRPr="00F66965">
        <w:rPr>
          <w:rFonts w:ascii="Arial" w:hAnsi="Arial" w:cs="Arial"/>
          <w:sz w:val="22"/>
          <w:szCs w:val="22"/>
        </w:rPr>
        <w:t xml:space="preserve"> that apply under</w:t>
      </w:r>
      <w:r w:rsidR="006529E8">
        <w:rPr>
          <w:rFonts w:ascii="Arial" w:hAnsi="Arial" w:cs="Arial"/>
          <w:sz w:val="22"/>
          <w:szCs w:val="22"/>
        </w:rPr>
        <w:t xml:space="preserve"> the </w:t>
      </w:r>
      <w:r w:rsidR="002A00C6" w:rsidRPr="00F66965">
        <w:rPr>
          <w:rFonts w:ascii="Arial" w:hAnsi="Arial" w:cs="Arial"/>
          <w:sz w:val="22"/>
          <w:szCs w:val="22"/>
        </w:rPr>
        <w:t xml:space="preserve">local law </w:t>
      </w:r>
      <w:r w:rsidR="00520978" w:rsidRPr="00F66965">
        <w:rPr>
          <w:rFonts w:ascii="Arial" w:hAnsi="Arial" w:cs="Arial"/>
          <w:sz w:val="22"/>
          <w:szCs w:val="22"/>
        </w:rPr>
        <w:t xml:space="preserve">or </w:t>
      </w:r>
      <w:r w:rsidR="00F62B8A">
        <w:rPr>
          <w:rFonts w:ascii="Arial" w:hAnsi="Arial" w:cs="Arial"/>
          <w:sz w:val="22"/>
          <w:szCs w:val="22"/>
        </w:rPr>
        <w:t>I</w:t>
      </w:r>
      <w:r w:rsidR="002A00C6" w:rsidRPr="00F66965">
        <w:rPr>
          <w:rFonts w:ascii="Arial" w:hAnsi="Arial" w:cs="Arial"/>
          <w:sz w:val="22"/>
          <w:szCs w:val="22"/>
        </w:rPr>
        <w:t xml:space="preserve">ndustry </w:t>
      </w:r>
      <w:r w:rsidR="00F62B8A">
        <w:rPr>
          <w:rFonts w:ascii="Arial" w:hAnsi="Arial" w:cs="Arial"/>
          <w:sz w:val="22"/>
          <w:szCs w:val="22"/>
        </w:rPr>
        <w:t>C</w:t>
      </w:r>
      <w:r w:rsidR="002A00C6" w:rsidRPr="00F66965">
        <w:rPr>
          <w:rFonts w:ascii="Arial" w:hAnsi="Arial" w:cs="Arial"/>
          <w:sz w:val="22"/>
          <w:szCs w:val="22"/>
        </w:rPr>
        <w:t>ode.</w:t>
      </w:r>
      <w:r w:rsidR="0008057F" w:rsidRPr="00F66965">
        <w:rPr>
          <w:rFonts w:ascii="Arial" w:hAnsi="Arial" w:cs="Arial"/>
          <w:sz w:val="22"/>
          <w:szCs w:val="22"/>
        </w:rPr>
        <w:t xml:space="preserve"> </w:t>
      </w:r>
      <w:r w:rsidR="006529E8">
        <w:rPr>
          <w:rFonts w:ascii="Arial" w:hAnsi="Arial" w:cs="Arial"/>
          <w:sz w:val="22"/>
          <w:szCs w:val="22"/>
        </w:rPr>
        <w:t>Local requirements are</w:t>
      </w:r>
      <w:r w:rsidR="00F566BD">
        <w:rPr>
          <w:rFonts w:ascii="Arial" w:hAnsi="Arial" w:cs="Arial"/>
          <w:sz w:val="22"/>
          <w:szCs w:val="22"/>
        </w:rPr>
        <w:t xml:space="preserve"> to </w:t>
      </w:r>
      <w:r w:rsidR="0008057F" w:rsidRPr="00F66965">
        <w:rPr>
          <w:rFonts w:ascii="Arial" w:hAnsi="Arial" w:cs="Arial"/>
          <w:spacing w:val="-1"/>
          <w:sz w:val="22"/>
          <w:szCs w:val="22"/>
        </w:rPr>
        <w:t>be</w:t>
      </w:r>
      <w:r w:rsidR="006529E8">
        <w:rPr>
          <w:rFonts w:ascii="Arial" w:hAnsi="Arial" w:cs="Arial"/>
          <w:spacing w:val="-4"/>
          <w:sz w:val="22"/>
          <w:szCs w:val="22"/>
        </w:rPr>
        <w:t xml:space="preserve"> </w:t>
      </w:r>
      <w:r w:rsidR="00DF7668">
        <w:rPr>
          <w:rFonts w:ascii="Arial" w:hAnsi="Arial" w:cs="Arial"/>
          <w:spacing w:val="-4"/>
          <w:sz w:val="22"/>
          <w:szCs w:val="22"/>
        </w:rPr>
        <w:t xml:space="preserve">considered and </w:t>
      </w:r>
      <w:r w:rsidR="0008057F" w:rsidRPr="00F66965">
        <w:rPr>
          <w:rFonts w:ascii="Arial" w:hAnsi="Arial" w:cs="Arial"/>
          <w:sz w:val="22"/>
          <w:szCs w:val="22"/>
        </w:rPr>
        <w:t>applied</w:t>
      </w:r>
      <w:r w:rsidR="0008057F" w:rsidRPr="00F66965">
        <w:rPr>
          <w:rFonts w:ascii="Arial" w:hAnsi="Arial" w:cs="Arial"/>
          <w:spacing w:val="-6"/>
          <w:sz w:val="22"/>
          <w:szCs w:val="22"/>
        </w:rPr>
        <w:t xml:space="preserve"> </w:t>
      </w:r>
      <w:r w:rsidR="0008057F" w:rsidRPr="00F66965">
        <w:rPr>
          <w:rFonts w:ascii="Arial" w:hAnsi="Arial" w:cs="Arial"/>
          <w:sz w:val="22"/>
          <w:szCs w:val="22"/>
        </w:rPr>
        <w:t>in</w:t>
      </w:r>
      <w:r w:rsidR="0008057F" w:rsidRPr="00F66965">
        <w:rPr>
          <w:rFonts w:ascii="Arial" w:hAnsi="Arial" w:cs="Arial"/>
          <w:spacing w:val="-4"/>
          <w:sz w:val="22"/>
          <w:szCs w:val="22"/>
        </w:rPr>
        <w:t xml:space="preserve"> </w:t>
      </w:r>
      <w:r w:rsidR="0008057F" w:rsidRPr="00F66965">
        <w:rPr>
          <w:rFonts w:ascii="Arial" w:hAnsi="Arial" w:cs="Arial"/>
          <w:spacing w:val="-1"/>
          <w:sz w:val="22"/>
          <w:szCs w:val="22"/>
        </w:rPr>
        <w:t>conjunction with</w:t>
      </w:r>
      <w:r w:rsidR="0008057F" w:rsidRPr="00F66965">
        <w:rPr>
          <w:rFonts w:ascii="Arial" w:hAnsi="Arial" w:cs="Arial"/>
          <w:spacing w:val="-4"/>
          <w:sz w:val="22"/>
          <w:szCs w:val="22"/>
        </w:rPr>
        <w:t xml:space="preserve"> </w:t>
      </w:r>
      <w:r w:rsidR="00F566BD" w:rsidRPr="006529E8">
        <w:rPr>
          <w:rFonts w:ascii="Arial" w:hAnsi="Arial" w:cs="Arial"/>
          <w:i/>
          <w:sz w:val="22"/>
          <w:szCs w:val="22"/>
        </w:rPr>
        <w:t>The Lens</w:t>
      </w:r>
      <w:r w:rsidR="00DF7668">
        <w:rPr>
          <w:rFonts w:ascii="Arial" w:hAnsi="Arial" w:cs="Arial"/>
          <w:i/>
          <w:sz w:val="22"/>
          <w:szCs w:val="22"/>
        </w:rPr>
        <w:t xml:space="preserve"> </w:t>
      </w:r>
      <w:r w:rsidR="00DF7668" w:rsidRPr="00DF7668">
        <w:rPr>
          <w:rFonts w:ascii="Arial" w:hAnsi="Arial" w:cs="Arial"/>
          <w:sz w:val="22"/>
          <w:szCs w:val="22"/>
        </w:rPr>
        <w:t>requirements</w:t>
      </w:r>
      <w:r w:rsidR="0008057F" w:rsidRPr="00F66965">
        <w:rPr>
          <w:rFonts w:ascii="Arial" w:hAnsi="Arial" w:cs="Arial"/>
          <w:spacing w:val="-1"/>
          <w:sz w:val="22"/>
          <w:szCs w:val="22"/>
        </w:rPr>
        <w:t>.</w:t>
      </w:r>
    </w:p>
    <w:p w:rsidR="00BA43BC" w:rsidRPr="00F66965" w:rsidRDefault="00BA43BC" w:rsidP="00BC4BB6">
      <w:pPr>
        <w:widowControl w:val="0"/>
        <w:spacing w:after="0"/>
        <w:ind w:left="0" w:right="180"/>
        <w:rPr>
          <w:rFonts w:ascii="Arial" w:hAnsi="Arial" w:cs="Arial"/>
          <w:sz w:val="22"/>
          <w:szCs w:val="22"/>
        </w:rPr>
      </w:pPr>
    </w:p>
    <w:p w:rsidR="00180286" w:rsidRPr="00F66965" w:rsidRDefault="00180286" w:rsidP="00BC4BB6">
      <w:pPr>
        <w:pStyle w:val="Heading1"/>
        <w:numPr>
          <w:ilvl w:val="0"/>
          <w:numId w:val="3"/>
        </w:numPr>
        <w:spacing w:before="0" w:after="0"/>
        <w:ind w:left="0" w:right="180"/>
        <w:rPr>
          <w:rFonts w:ascii="Arial" w:hAnsi="Arial" w:cs="Arial"/>
          <w:sz w:val="22"/>
          <w:szCs w:val="22"/>
        </w:rPr>
      </w:pPr>
      <w:r w:rsidRPr="00F66965">
        <w:rPr>
          <w:rFonts w:ascii="Arial" w:hAnsi="Arial" w:cs="Arial"/>
          <w:sz w:val="22"/>
          <w:szCs w:val="22"/>
        </w:rPr>
        <w:t>SCOPE</w:t>
      </w:r>
    </w:p>
    <w:p w:rsidR="00382F78" w:rsidRPr="00F66965" w:rsidRDefault="00180286" w:rsidP="00BC4BB6">
      <w:pPr>
        <w:pStyle w:val="NormalIndent"/>
        <w:spacing w:after="0"/>
        <w:ind w:left="0" w:right="180"/>
        <w:jc w:val="left"/>
        <w:rPr>
          <w:rFonts w:cs="Arial"/>
          <w:szCs w:val="22"/>
          <w:lang w:val="en-US"/>
        </w:rPr>
      </w:pPr>
      <w:r w:rsidRPr="00F66965">
        <w:rPr>
          <w:rFonts w:cs="Arial"/>
          <w:szCs w:val="22"/>
          <w:lang w:val="en-US"/>
        </w:rPr>
        <w:t xml:space="preserve">This </w:t>
      </w:r>
      <w:r w:rsidR="00E31441">
        <w:rPr>
          <w:rFonts w:cs="Arial"/>
          <w:szCs w:val="22"/>
          <w:lang w:val="en-US"/>
        </w:rPr>
        <w:t>Procedure</w:t>
      </w:r>
      <w:r w:rsidRPr="00F66965">
        <w:rPr>
          <w:rFonts w:cs="Arial"/>
          <w:szCs w:val="22"/>
          <w:lang w:val="en-US"/>
        </w:rPr>
        <w:t xml:space="preserve"> applies to all</w:t>
      </w:r>
      <w:r w:rsidR="0005190C">
        <w:rPr>
          <w:rFonts w:cs="Arial"/>
          <w:szCs w:val="22"/>
          <w:lang w:val="en-US"/>
        </w:rPr>
        <w:t xml:space="preserve"> relevant</w:t>
      </w:r>
      <w:r w:rsidRPr="00F66965">
        <w:rPr>
          <w:rFonts w:cs="Arial"/>
          <w:szCs w:val="22"/>
          <w:lang w:val="en-US"/>
        </w:rPr>
        <w:t xml:space="preserve"> </w:t>
      </w:r>
      <w:r w:rsidR="0005190C" w:rsidRPr="0005190C">
        <w:rPr>
          <w:rFonts w:cs="Arial"/>
          <w:szCs w:val="22"/>
          <w:highlight w:val="yellow"/>
          <w:lang w:val="en-US"/>
        </w:rPr>
        <w:t>[Insert company name]</w:t>
      </w:r>
      <w:r w:rsidRPr="00F66965">
        <w:rPr>
          <w:rFonts w:cs="Arial"/>
          <w:szCs w:val="22"/>
          <w:lang w:val="en-US"/>
        </w:rPr>
        <w:t xml:space="preserve"> </w:t>
      </w:r>
      <w:r w:rsidR="007328C4" w:rsidRPr="00F66965">
        <w:rPr>
          <w:rFonts w:cs="Arial"/>
          <w:szCs w:val="22"/>
          <w:lang w:val="en-US"/>
        </w:rPr>
        <w:t>associates</w:t>
      </w:r>
      <w:r w:rsidRPr="00F66965">
        <w:rPr>
          <w:rFonts w:cs="Arial"/>
          <w:szCs w:val="22"/>
          <w:lang w:val="en-US"/>
        </w:rPr>
        <w:t xml:space="preserve"> (“Associates”) </w:t>
      </w:r>
      <w:r w:rsidR="0005190C" w:rsidRPr="0005190C">
        <w:rPr>
          <w:rFonts w:cs="Arial"/>
          <w:szCs w:val="22"/>
          <w:lang w:val="en-US"/>
        </w:rPr>
        <w:t xml:space="preserve">to the scope of </w:t>
      </w:r>
      <w:r w:rsidR="00E75A66">
        <w:rPr>
          <w:rFonts w:cs="Arial"/>
          <w:szCs w:val="22"/>
          <w:lang w:val="en-US"/>
        </w:rPr>
        <w:t xml:space="preserve">Alcon’s </w:t>
      </w:r>
      <w:r w:rsidR="0005190C" w:rsidRPr="0005190C">
        <w:rPr>
          <w:rFonts w:cs="Arial"/>
          <w:i/>
          <w:iCs/>
          <w:szCs w:val="22"/>
          <w:lang w:val="en-US"/>
        </w:rPr>
        <w:t>The Lens</w:t>
      </w:r>
      <w:r w:rsidR="0005190C" w:rsidRPr="0005190C">
        <w:rPr>
          <w:rFonts w:cs="Arial"/>
          <w:szCs w:val="22"/>
          <w:lang w:val="en-US"/>
        </w:rPr>
        <w:t xml:space="preserve"> activities </w:t>
      </w:r>
      <w:r w:rsidRPr="00F66965">
        <w:rPr>
          <w:rFonts w:cs="Arial"/>
          <w:szCs w:val="22"/>
          <w:lang w:val="en-US"/>
        </w:rPr>
        <w:t xml:space="preserve">who </w:t>
      </w:r>
      <w:r w:rsidR="001E50A2" w:rsidRPr="00F66965">
        <w:rPr>
          <w:rFonts w:cs="Arial"/>
          <w:szCs w:val="22"/>
        </w:rPr>
        <w:t xml:space="preserve">plan, arrange, or approve </w:t>
      </w:r>
      <w:r w:rsidR="00F66965" w:rsidRPr="008554F0">
        <w:rPr>
          <w:rFonts w:cs="Arial"/>
          <w:i/>
          <w:szCs w:val="22"/>
          <w:lang w:val="en-US"/>
        </w:rPr>
        <w:t>HCP</w:t>
      </w:r>
      <w:r w:rsidR="00F66965" w:rsidRPr="00F66965">
        <w:rPr>
          <w:rFonts w:cs="Arial"/>
          <w:szCs w:val="22"/>
          <w:lang w:val="en-US"/>
        </w:rPr>
        <w:t xml:space="preserve"> </w:t>
      </w:r>
      <w:r w:rsidR="00F66965" w:rsidRPr="00F62B8A">
        <w:rPr>
          <w:rFonts w:cs="Arial"/>
          <w:i/>
          <w:szCs w:val="22"/>
          <w:lang w:val="en-US"/>
        </w:rPr>
        <w:t>Consultant</w:t>
      </w:r>
      <w:r w:rsidR="00F66965" w:rsidRPr="00F62B8A">
        <w:rPr>
          <w:rFonts w:cs="Arial"/>
          <w:i/>
          <w:szCs w:val="22"/>
        </w:rPr>
        <w:t xml:space="preserve"> </w:t>
      </w:r>
      <w:r w:rsidR="00F566BD" w:rsidRPr="00F62B8A">
        <w:rPr>
          <w:rFonts w:cs="Arial"/>
          <w:i/>
          <w:szCs w:val="22"/>
        </w:rPr>
        <w:t>E</w:t>
      </w:r>
      <w:r w:rsidR="00223E6B" w:rsidRPr="00F62B8A">
        <w:rPr>
          <w:rFonts w:cs="Arial"/>
          <w:i/>
          <w:szCs w:val="22"/>
        </w:rPr>
        <w:t>ngagement</w:t>
      </w:r>
      <w:r w:rsidR="00F66965" w:rsidRPr="00F62B8A">
        <w:rPr>
          <w:rFonts w:cs="Arial"/>
          <w:i/>
          <w:szCs w:val="22"/>
        </w:rPr>
        <w:t>s</w:t>
      </w:r>
      <w:r w:rsidR="001E50A2" w:rsidRPr="00F66965">
        <w:rPr>
          <w:rFonts w:cs="Arial"/>
          <w:szCs w:val="22"/>
        </w:rPr>
        <w:t xml:space="preserve"> </w:t>
      </w:r>
      <w:r w:rsidR="0005190C">
        <w:rPr>
          <w:rFonts w:cs="Arial"/>
          <w:szCs w:val="22"/>
          <w:lang w:val="en-US"/>
        </w:rPr>
        <w:t>in regards of Alcon product portfolio and activities</w:t>
      </w:r>
      <w:r w:rsidR="004A0BB9" w:rsidRPr="00F66965">
        <w:rPr>
          <w:rFonts w:cs="Arial"/>
          <w:szCs w:val="22"/>
          <w:lang w:val="en-US"/>
        </w:rPr>
        <w:t>.</w:t>
      </w:r>
      <w:r w:rsidR="00520978" w:rsidRPr="00F66965">
        <w:rPr>
          <w:rFonts w:cs="Arial"/>
          <w:szCs w:val="22"/>
          <w:lang w:val="en-US"/>
        </w:rPr>
        <w:t xml:space="preserve"> </w:t>
      </w:r>
      <w:r w:rsidR="007C79BA">
        <w:rPr>
          <w:rFonts w:cs="Arial"/>
          <w:szCs w:val="22"/>
          <w:lang w:val="en-US"/>
        </w:rPr>
        <w:t>This procedure</w:t>
      </w:r>
      <w:r w:rsidR="00F73EB1" w:rsidRPr="00F66965">
        <w:rPr>
          <w:rFonts w:cs="Arial"/>
          <w:szCs w:val="22"/>
          <w:lang w:val="en-US"/>
        </w:rPr>
        <w:t xml:space="preserve"> also applies to third parties who engage in these activities on behalf of</w:t>
      </w:r>
      <w:r w:rsidR="0005190C">
        <w:rPr>
          <w:rFonts w:cs="Arial"/>
          <w:szCs w:val="22"/>
          <w:lang w:val="en-US"/>
        </w:rPr>
        <w:t xml:space="preserve"> </w:t>
      </w:r>
      <w:r w:rsidR="0005190C" w:rsidRPr="0005190C">
        <w:rPr>
          <w:rFonts w:cs="Arial"/>
          <w:szCs w:val="22"/>
          <w:highlight w:val="yellow"/>
          <w:lang w:val="en-US"/>
        </w:rPr>
        <w:t>[Insert company name]</w:t>
      </w:r>
      <w:r w:rsidR="00F73EB1" w:rsidRPr="00F66965">
        <w:rPr>
          <w:rFonts w:cs="Arial"/>
          <w:szCs w:val="22"/>
          <w:lang w:val="en-US"/>
        </w:rPr>
        <w:t xml:space="preserve">.  </w:t>
      </w:r>
    </w:p>
    <w:p w:rsidR="00F73EB1" w:rsidRPr="00F66965" w:rsidRDefault="00F73EB1" w:rsidP="00BC4BB6">
      <w:pPr>
        <w:pStyle w:val="NormalIndent"/>
        <w:spacing w:after="0"/>
        <w:ind w:left="0" w:right="180"/>
        <w:jc w:val="left"/>
        <w:rPr>
          <w:rFonts w:cs="Arial"/>
          <w:b/>
          <w:szCs w:val="22"/>
          <w:lang w:val="en-US"/>
        </w:rPr>
      </w:pPr>
    </w:p>
    <w:p w:rsidR="00180286" w:rsidRPr="00F66965" w:rsidRDefault="00180286" w:rsidP="00BC4BB6">
      <w:pPr>
        <w:pStyle w:val="Heading1"/>
        <w:keepNext w:val="0"/>
        <w:numPr>
          <w:ilvl w:val="0"/>
          <w:numId w:val="3"/>
        </w:numPr>
        <w:tabs>
          <w:tab w:val="left" w:pos="360"/>
        </w:tabs>
        <w:spacing w:before="0" w:after="0"/>
        <w:ind w:left="0" w:right="180"/>
        <w:rPr>
          <w:rFonts w:ascii="Arial" w:hAnsi="Arial" w:cs="Arial"/>
          <w:sz w:val="22"/>
          <w:szCs w:val="22"/>
        </w:rPr>
      </w:pPr>
      <w:r w:rsidRPr="00F66965">
        <w:rPr>
          <w:rFonts w:ascii="Arial" w:hAnsi="Arial" w:cs="Arial"/>
          <w:sz w:val="22"/>
          <w:szCs w:val="22"/>
        </w:rPr>
        <w:t>RESPONSIBILITY</w:t>
      </w:r>
    </w:p>
    <w:p w:rsidR="00180286" w:rsidRPr="00F66965" w:rsidRDefault="00865987" w:rsidP="00EF7BDD">
      <w:pPr>
        <w:spacing w:after="0"/>
        <w:ind w:left="0" w:right="187"/>
        <w:rPr>
          <w:rFonts w:ascii="Arial" w:hAnsi="Arial" w:cs="Arial"/>
          <w:sz w:val="22"/>
          <w:szCs w:val="22"/>
        </w:rPr>
      </w:pPr>
      <w:r w:rsidRPr="00865987">
        <w:rPr>
          <w:rFonts w:ascii="Arial" w:hAnsi="Arial" w:cs="Arial"/>
          <w:sz w:val="22"/>
          <w:szCs w:val="22"/>
          <w:highlight w:val="yellow"/>
        </w:rPr>
        <w:t>[Insert company name]</w:t>
      </w:r>
      <w:r w:rsidR="00CE7938">
        <w:rPr>
          <w:rFonts w:ascii="Arial" w:hAnsi="Arial" w:cs="Arial"/>
          <w:sz w:val="22"/>
          <w:szCs w:val="22"/>
        </w:rPr>
        <w:t xml:space="preserve"> a</w:t>
      </w:r>
      <w:r w:rsidR="00180286" w:rsidRPr="00F66965">
        <w:rPr>
          <w:rFonts w:ascii="Arial" w:hAnsi="Arial" w:cs="Arial"/>
          <w:sz w:val="22"/>
          <w:szCs w:val="22"/>
        </w:rPr>
        <w:t xml:space="preserve">ssociates who </w:t>
      </w:r>
      <w:r w:rsidR="007328C4" w:rsidRPr="00F66965">
        <w:rPr>
          <w:rFonts w:ascii="Arial" w:hAnsi="Arial" w:cs="Arial"/>
          <w:sz w:val="22"/>
          <w:szCs w:val="22"/>
        </w:rPr>
        <w:t xml:space="preserve">plan, </w:t>
      </w:r>
      <w:r w:rsidR="00520978" w:rsidRPr="00F66965">
        <w:rPr>
          <w:rFonts w:ascii="Arial" w:hAnsi="Arial" w:cs="Arial"/>
          <w:sz w:val="22"/>
          <w:szCs w:val="22"/>
        </w:rPr>
        <w:t xml:space="preserve">arrange, </w:t>
      </w:r>
      <w:r w:rsidR="003D2E5A" w:rsidRPr="00F66965">
        <w:rPr>
          <w:rFonts w:ascii="Arial" w:hAnsi="Arial" w:cs="Arial"/>
          <w:sz w:val="22"/>
          <w:szCs w:val="22"/>
        </w:rPr>
        <w:t>or approve</w:t>
      </w:r>
      <w:r w:rsidR="007328C4" w:rsidRPr="00F66965">
        <w:rPr>
          <w:rFonts w:ascii="Arial" w:hAnsi="Arial" w:cs="Arial"/>
          <w:sz w:val="22"/>
          <w:szCs w:val="22"/>
        </w:rPr>
        <w:t xml:space="preserve"> </w:t>
      </w:r>
      <w:r w:rsidR="00F66965" w:rsidRPr="00CE7938">
        <w:rPr>
          <w:rFonts w:ascii="Arial" w:hAnsi="Arial" w:cs="Arial"/>
          <w:i/>
          <w:sz w:val="22"/>
          <w:szCs w:val="22"/>
        </w:rPr>
        <w:t xml:space="preserve">HCP Consultant </w:t>
      </w:r>
      <w:r w:rsidR="00F566BD" w:rsidRPr="00CE7938">
        <w:rPr>
          <w:rFonts w:ascii="Arial" w:hAnsi="Arial" w:cs="Arial"/>
          <w:i/>
          <w:sz w:val="22"/>
          <w:szCs w:val="22"/>
        </w:rPr>
        <w:t>E</w:t>
      </w:r>
      <w:r w:rsidR="00F66965" w:rsidRPr="00CE7938">
        <w:rPr>
          <w:rFonts w:ascii="Arial" w:hAnsi="Arial" w:cs="Arial"/>
          <w:i/>
          <w:sz w:val="22"/>
          <w:szCs w:val="22"/>
        </w:rPr>
        <w:t>ngagements</w:t>
      </w:r>
      <w:r w:rsidR="00F66965" w:rsidRPr="00F66965">
        <w:rPr>
          <w:rFonts w:ascii="Arial" w:hAnsi="Arial" w:cs="Arial"/>
          <w:sz w:val="22"/>
          <w:szCs w:val="22"/>
        </w:rPr>
        <w:t xml:space="preserve"> </w:t>
      </w:r>
      <w:r w:rsidR="007328C4" w:rsidRPr="00F66965">
        <w:rPr>
          <w:rFonts w:ascii="Arial" w:hAnsi="Arial" w:cs="Arial"/>
          <w:sz w:val="22"/>
          <w:szCs w:val="22"/>
        </w:rPr>
        <w:t xml:space="preserve">that are </w:t>
      </w:r>
      <w:r w:rsidR="00180286" w:rsidRPr="00F66965">
        <w:rPr>
          <w:rFonts w:ascii="Arial" w:hAnsi="Arial" w:cs="Arial"/>
          <w:sz w:val="22"/>
          <w:szCs w:val="22"/>
        </w:rPr>
        <w:t xml:space="preserve">within the </w:t>
      </w:r>
      <w:r w:rsidR="001103DD" w:rsidRPr="00F66965">
        <w:rPr>
          <w:rFonts w:ascii="Arial" w:hAnsi="Arial" w:cs="Arial"/>
          <w:sz w:val="22"/>
          <w:szCs w:val="22"/>
        </w:rPr>
        <w:t xml:space="preserve">above </w:t>
      </w:r>
      <w:r w:rsidR="00180286" w:rsidRPr="00F66965">
        <w:rPr>
          <w:rFonts w:ascii="Arial" w:hAnsi="Arial" w:cs="Arial"/>
          <w:sz w:val="22"/>
          <w:szCs w:val="22"/>
        </w:rPr>
        <w:t xml:space="preserve">scope are responsible for </w:t>
      </w:r>
      <w:r w:rsidR="00B37CE7" w:rsidRPr="00F66965">
        <w:rPr>
          <w:rFonts w:ascii="Arial" w:hAnsi="Arial" w:cs="Arial"/>
          <w:sz w:val="22"/>
          <w:szCs w:val="22"/>
        </w:rPr>
        <w:t>following</w:t>
      </w:r>
      <w:r w:rsidR="00180286" w:rsidRPr="00F66965">
        <w:rPr>
          <w:rFonts w:ascii="Arial" w:hAnsi="Arial" w:cs="Arial"/>
          <w:sz w:val="22"/>
          <w:szCs w:val="22"/>
        </w:rPr>
        <w:t xml:space="preserve"> </w:t>
      </w:r>
      <w:r w:rsidR="007328C4" w:rsidRPr="00F66965">
        <w:rPr>
          <w:rFonts w:ascii="Arial" w:hAnsi="Arial" w:cs="Arial"/>
          <w:sz w:val="22"/>
          <w:szCs w:val="22"/>
        </w:rPr>
        <w:t xml:space="preserve">this </w:t>
      </w:r>
      <w:r w:rsidR="00C30C3E" w:rsidRPr="007C79BA">
        <w:rPr>
          <w:rFonts w:ascii="Arial" w:hAnsi="Arial" w:cs="Arial"/>
          <w:sz w:val="22"/>
          <w:szCs w:val="22"/>
        </w:rPr>
        <w:t>Procedure</w:t>
      </w:r>
      <w:r w:rsidR="002A00C6" w:rsidRPr="00F66965">
        <w:rPr>
          <w:rFonts w:ascii="Arial" w:hAnsi="Arial" w:cs="Arial"/>
          <w:sz w:val="22"/>
          <w:szCs w:val="22"/>
        </w:rPr>
        <w:t xml:space="preserve"> and for overseeing the actions of any third party </w:t>
      </w:r>
      <w:r w:rsidRPr="00865987">
        <w:rPr>
          <w:rFonts w:ascii="Arial" w:hAnsi="Arial" w:cs="Arial"/>
          <w:sz w:val="22"/>
          <w:szCs w:val="22"/>
          <w:highlight w:val="yellow"/>
        </w:rPr>
        <w:t>[Insert company name]</w:t>
      </w:r>
      <w:r w:rsidR="003D2E5A" w:rsidRPr="00F66965">
        <w:rPr>
          <w:rFonts w:ascii="Arial" w:hAnsi="Arial" w:cs="Arial"/>
          <w:sz w:val="22"/>
          <w:szCs w:val="22"/>
        </w:rPr>
        <w:t xml:space="preserve"> retains to assist with these activities</w:t>
      </w:r>
      <w:r w:rsidR="00180286" w:rsidRPr="00F66965">
        <w:rPr>
          <w:rFonts w:ascii="Arial" w:hAnsi="Arial" w:cs="Arial"/>
          <w:sz w:val="22"/>
          <w:szCs w:val="22"/>
        </w:rPr>
        <w:t>.</w:t>
      </w:r>
    </w:p>
    <w:p w:rsidR="00636866" w:rsidRPr="00F66965" w:rsidRDefault="00636866" w:rsidP="00BC4BB6">
      <w:pPr>
        <w:spacing w:after="0"/>
        <w:ind w:left="0" w:right="180"/>
        <w:rPr>
          <w:rFonts w:ascii="Arial" w:hAnsi="Arial" w:cs="Arial"/>
          <w:sz w:val="22"/>
          <w:szCs w:val="22"/>
        </w:rPr>
      </w:pPr>
    </w:p>
    <w:p w:rsidR="00180286" w:rsidRPr="00F66965" w:rsidRDefault="00180286" w:rsidP="00BC4BB6">
      <w:pPr>
        <w:pStyle w:val="Heading1"/>
        <w:keepNext w:val="0"/>
        <w:numPr>
          <w:ilvl w:val="0"/>
          <w:numId w:val="3"/>
        </w:numPr>
        <w:tabs>
          <w:tab w:val="left" w:pos="360"/>
        </w:tabs>
        <w:spacing w:before="0" w:after="0"/>
        <w:ind w:left="0" w:right="180"/>
        <w:rPr>
          <w:rFonts w:ascii="Arial" w:hAnsi="Arial" w:cs="Arial"/>
          <w:sz w:val="22"/>
          <w:szCs w:val="22"/>
        </w:rPr>
      </w:pPr>
      <w:r w:rsidRPr="00F66965">
        <w:rPr>
          <w:rFonts w:ascii="Arial" w:hAnsi="Arial" w:cs="Arial"/>
          <w:sz w:val="22"/>
          <w:szCs w:val="22"/>
        </w:rPr>
        <w:t>DEFINITIONS</w:t>
      </w:r>
    </w:p>
    <w:p w:rsidR="00180286" w:rsidRPr="00F66965" w:rsidRDefault="00382F78" w:rsidP="00BC4BB6">
      <w:pPr>
        <w:spacing w:after="0"/>
        <w:ind w:left="0" w:right="180"/>
        <w:rPr>
          <w:rFonts w:ascii="Arial" w:hAnsi="Arial" w:cs="Arial"/>
          <w:sz w:val="22"/>
          <w:szCs w:val="22"/>
        </w:rPr>
      </w:pPr>
      <w:r w:rsidRPr="00F66965">
        <w:rPr>
          <w:rFonts w:ascii="Arial" w:hAnsi="Arial" w:cs="Arial"/>
          <w:sz w:val="22"/>
          <w:szCs w:val="22"/>
        </w:rPr>
        <w:t>T</w:t>
      </w:r>
      <w:r w:rsidR="007328C4" w:rsidRPr="00F66965">
        <w:rPr>
          <w:rFonts w:ascii="Arial" w:hAnsi="Arial" w:cs="Arial"/>
          <w:sz w:val="22"/>
          <w:szCs w:val="22"/>
        </w:rPr>
        <w:t>erms</w:t>
      </w:r>
      <w:r w:rsidR="002E349F" w:rsidRPr="00F66965">
        <w:rPr>
          <w:rFonts w:ascii="Arial" w:hAnsi="Arial" w:cs="Arial"/>
          <w:sz w:val="22"/>
          <w:szCs w:val="22"/>
        </w:rPr>
        <w:t xml:space="preserve"> </w:t>
      </w:r>
      <w:r w:rsidRPr="00F66965">
        <w:rPr>
          <w:rFonts w:ascii="Arial" w:hAnsi="Arial" w:cs="Arial"/>
          <w:sz w:val="22"/>
          <w:szCs w:val="22"/>
        </w:rPr>
        <w:t>tha</w:t>
      </w:r>
      <w:r w:rsidR="00F566BD">
        <w:rPr>
          <w:rFonts w:ascii="Arial" w:hAnsi="Arial" w:cs="Arial"/>
          <w:sz w:val="22"/>
          <w:szCs w:val="22"/>
        </w:rPr>
        <w:t>t are initial capitalized and</w:t>
      </w:r>
      <w:r w:rsidRPr="00F66965">
        <w:rPr>
          <w:rFonts w:ascii="Arial" w:hAnsi="Arial" w:cs="Arial"/>
          <w:sz w:val="22"/>
          <w:szCs w:val="22"/>
        </w:rPr>
        <w:t xml:space="preserve"> </w:t>
      </w:r>
      <w:r w:rsidR="00325DCC" w:rsidRPr="00F66965">
        <w:rPr>
          <w:rFonts w:ascii="Arial" w:hAnsi="Arial" w:cs="Arial"/>
          <w:sz w:val="22"/>
          <w:szCs w:val="22"/>
        </w:rPr>
        <w:t>italic</w:t>
      </w:r>
      <w:r w:rsidR="00F566BD">
        <w:rPr>
          <w:rFonts w:ascii="Arial" w:hAnsi="Arial" w:cs="Arial"/>
          <w:sz w:val="22"/>
          <w:szCs w:val="22"/>
        </w:rPr>
        <w:t>ized</w:t>
      </w:r>
      <w:r w:rsidR="007328C4" w:rsidRPr="00F66965">
        <w:rPr>
          <w:rFonts w:ascii="Arial" w:hAnsi="Arial" w:cs="Arial"/>
          <w:sz w:val="22"/>
          <w:szCs w:val="22"/>
        </w:rPr>
        <w:t xml:space="preserve"> </w:t>
      </w:r>
      <w:r w:rsidR="00466F83">
        <w:rPr>
          <w:rFonts w:ascii="Arial" w:hAnsi="Arial" w:cs="Arial"/>
          <w:sz w:val="22"/>
          <w:szCs w:val="22"/>
        </w:rPr>
        <w:t>are defined</w:t>
      </w:r>
      <w:r w:rsidRPr="00F66965">
        <w:rPr>
          <w:rFonts w:ascii="Arial" w:hAnsi="Arial" w:cs="Arial"/>
          <w:sz w:val="22"/>
          <w:szCs w:val="22"/>
        </w:rPr>
        <w:t xml:space="preserve"> </w:t>
      </w:r>
      <w:r w:rsidR="00466F83">
        <w:rPr>
          <w:rFonts w:ascii="Arial" w:hAnsi="Arial" w:cs="Arial"/>
          <w:sz w:val="22"/>
          <w:szCs w:val="22"/>
        </w:rPr>
        <w:t xml:space="preserve">in </w:t>
      </w:r>
      <w:r w:rsidR="00E75A66">
        <w:rPr>
          <w:rFonts w:ascii="Arial" w:hAnsi="Arial" w:cs="Arial"/>
          <w:sz w:val="22"/>
          <w:szCs w:val="22"/>
        </w:rPr>
        <w:t xml:space="preserve">Alcon’s </w:t>
      </w:r>
      <w:r w:rsidR="00F566BD" w:rsidRPr="007C79BA">
        <w:rPr>
          <w:rFonts w:ascii="Arial" w:hAnsi="Arial" w:cs="Arial"/>
          <w:i/>
          <w:sz w:val="22"/>
          <w:szCs w:val="22"/>
        </w:rPr>
        <w:t>The</w:t>
      </w:r>
      <w:r w:rsidRPr="007C79BA">
        <w:rPr>
          <w:rFonts w:ascii="Arial" w:hAnsi="Arial" w:cs="Arial"/>
          <w:i/>
          <w:sz w:val="22"/>
          <w:szCs w:val="22"/>
        </w:rPr>
        <w:t xml:space="preserve"> Lens</w:t>
      </w:r>
      <w:r w:rsidR="00F566BD">
        <w:rPr>
          <w:rFonts w:ascii="Arial" w:hAnsi="Arial" w:cs="Arial"/>
          <w:sz w:val="22"/>
          <w:szCs w:val="22"/>
        </w:rPr>
        <w:t xml:space="preserve"> </w:t>
      </w:r>
      <w:r w:rsidR="00CE7938">
        <w:rPr>
          <w:rFonts w:ascii="Arial" w:hAnsi="Arial" w:cs="Arial"/>
          <w:sz w:val="22"/>
          <w:szCs w:val="22"/>
        </w:rPr>
        <w:t>g</w:t>
      </w:r>
      <w:r w:rsidR="00F566BD">
        <w:rPr>
          <w:rFonts w:ascii="Arial" w:hAnsi="Arial" w:cs="Arial"/>
          <w:sz w:val="22"/>
          <w:szCs w:val="22"/>
        </w:rPr>
        <w:t>lossary</w:t>
      </w:r>
      <w:r w:rsidR="00180286" w:rsidRPr="00F66965">
        <w:rPr>
          <w:rFonts w:ascii="Arial" w:hAnsi="Arial" w:cs="Arial"/>
          <w:sz w:val="22"/>
          <w:szCs w:val="22"/>
        </w:rPr>
        <w:t>.</w:t>
      </w:r>
    </w:p>
    <w:p w:rsidR="00636866" w:rsidRPr="00F66965" w:rsidRDefault="00636866" w:rsidP="00BC4BB6">
      <w:pPr>
        <w:spacing w:after="0"/>
        <w:ind w:left="0" w:right="180"/>
        <w:rPr>
          <w:rFonts w:ascii="Arial" w:hAnsi="Arial" w:cs="Arial"/>
          <w:sz w:val="22"/>
          <w:szCs w:val="22"/>
        </w:rPr>
      </w:pPr>
    </w:p>
    <w:p w:rsidR="00180286" w:rsidRPr="00F66965" w:rsidRDefault="00BA43BC" w:rsidP="00BC4BB6">
      <w:pPr>
        <w:pStyle w:val="Heading1"/>
        <w:keepNext w:val="0"/>
        <w:numPr>
          <w:ilvl w:val="0"/>
          <w:numId w:val="3"/>
        </w:numPr>
        <w:tabs>
          <w:tab w:val="left" w:pos="360"/>
        </w:tabs>
        <w:spacing w:before="0" w:after="0"/>
        <w:ind w:left="0" w:right="180"/>
        <w:rPr>
          <w:rFonts w:ascii="Arial" w:hAnsi="Arial" w:cs="Arial"/>
          <w:sz w:val="22"/>
          <w:szCs w:val="22"/>
        </w:rPr>
      </w:pPr>
      <w:r w:rsidRPr="00F66965">
        <w:rPr>
          <w:rFonts w:ascii="Arial" w:hAnsi="Arial" w:cs="Arial"/>
          <w:sz w:val="22"/>
          <w:szCs w:val="22"/>
        </w:rPr>
        <w:t>REQUIREMENTS</w:t>
      </w:r>
    </w:p>
    <w:p w:rsidR="00201034" w:rsidRPr="00466F83" w:rsidRDefault="008A6B33" w:rsidP="00BC4BB6">
      <w:pPr>
        <w:pStyle w:val="ListParagraph"/>
        <w:numPr>
          <w:ilvl w:val="1"/>
          <w:numId w:val="3"/>
        </w:numPr>
        <w:spacing w:before="120" w:after="0" w:line="240" w:lineRule="auto"/>
        <w:ind w:left="547" w:right="187" w:hanging="5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Request and</w:t>
      </w:r>
      <w:r w:rsidR="00644003">
        <w:rPr>
          <w:rFonts w:ascii="Arial" w:hAnsi="Arial" w:cs="Arial"/>
          <w:b/>
          <w:sz w:val="22"/>
          <w:szCs w:val="22"/>
        </w:rPr>
        <w:t xml:space="preserve"> </w:t>
      </w:r>
      <w:r w:rsidR="009D502B" w:rsidRPr="00A94ED4">
        <w:rPr>
          <w:rFonts w:ascii="Arial" w:hAnsi="Arial" w:cs="Arial"/>
          <w:b/>
          <w:sz w:val="22"/>
          <w:szCs w:val="22"/>
        </w:rPr>
        <w:t>Approval</w:t>
      </w:r>
      <w:r w:rsidR="001D0D67">
        <w:rPr>
          <w:rFonts w:ascii="Arial" w:hAnsi="Arial" w:cs="Arial"/>
          <w:b/>
          <w:sz w:val="22"/>
          <w:szCs w:val="22"/>
        </w:rPr>
        <w:t xml:space="preserve"> </w:t>
      </w:r>
      <w:r w:rsidR="001D0D67" w:rsidRPr="00CE7938">
        <w:rPr>
          <w:rFonts w:ascii="Arial" w:hAnsi="Arial" w:cs="Arial"/>
          <w:sz w:val="22"/>
          <w:szCs w:val="22"/>
        </w:rPr>
        <w:t xml:space="preserve">– Prior to engaging an </w:t>
      </w:r>
      <w:r w:rsidR="001D0D67" w:rsidRPr="008554F0">
        <w:rPr>
          <w:rFonts w:ascii="Arial" w:hAnsi="Arial" w:cs="Arial"/>
          <w:i/>
          <w:sz w:val="22"/>
          <w:szCs w:val="22"/>
        </w:rPr>
        <w:t>HCP</w:t>
      </w:r>
      <w:r w:rsidR="001D0D67" w:rsidRPr="00CE7938">
        <w:rPr>
          <w:rFonts w:ascii="Arial" w:hAnsi="Arial" w:cs="Arial"/>
          <w:sz w:val="22"/>
          <w:szCs w:val="22"/>
        </w:rPr>
        <w:t xml:space="preserve">, the </w:t>
      </w:r>
      <w:r w:rsidR="00BB7A6C" w:rsidRPr="00CE7938">
        <w:rPr>
          <w:rFonts w:ascii="Arial" w:hAnsi="Arial" w:cs="Arial"/>
          <w:sz w:val="22"/>
          <w:szCs w:val="22"/>
        </w:rPr>
        <w:t xml:space="preserve">requested </w:t>
      </w:r>
      <w:r w:rsidR="001D0D67" w:rsidRPr="00CE7938">
        <w:rPr>
          <w:rFonts w:ascii="Arial" w:hAnsi="Arial" w:cs="Arial"/>
          <w:sz w:val="22"/>
          <w:szCs w:val="22"/>
        </w:rPr>
        <w:t>engagement must be documented a</w:t>
      </w:r>
      <w:r w:rsidR="00BB7A6C" w:rsidRPr="00CE7938">
        <w:rPr>
          <w:rFonts w:ascii="Arial" w:hAnsi="Arial" w:cs="Arial"/>
          <w:sz w:val="22"/>
          <w:szCs w:val="22"/>
        </w:rPr>
        <w:t>n</w:t>
      </w:r>
      <w:r w:rsidR="00CE7938">
        <w:rPr>
          <w:rFonts w:ascii="Arial" w:hAnsi="Arial" w:cs="Arial"/>
          <w:sz w:val="22"/>
          <w:szCs w:val="22"/>
        </w:rPr>
        <w:t xml:space="preserve">d approved </w:t>
      </w:r>
      <w:r>
        <w:rPr>
          <w:rFonts w:ascii="Arial" w:hAnsi="Arial" w:cs="Arial"/>
          <w:sz w:val="22"/>
          <w:szCs w:val="22"/>
        </w:rPr>
        <w:t>as follows:</w:t>
      </w:r>
    </w:p>
    <w:p w:rsidR="008A6B33" w:rsidRPr="003D5691" w:rsidRDefault="008A6B33" w:rsidP="00C50E04">
      <w:pPr>
        <w:pStyle w:val="Heading1"/>
        <w:numPr>
          <w:ilvl w:val="0"/>
          <w:numId w:val="8"/>
        </w:numPr>
        <w:spacing w:after="0"/>
        <w:ind w:left="810" w:right="187" w:hanging="270"/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</w:pPr>
      <w:r w:rsidRPr="008A6B33">
        <w:rPr>
          <w:rFonts w:ascii="Arial" w:hAnsi="Arial" w:cs="Arial"/>
          <w:sz w:val="22"/>
          <w:szCs w:val="22"/>
        </w:rPr>
        <w:t>Request for an Engagement</w:t>
      </w:r>
      <w:r w:rsidR="00AF4F8B" w:rsidRPr="00CE7938">
        <w:rPr>
          <w:rFonts w:ascii="Arial" w:hAnsi="Arial" w:cs="Arial"/>
          <w:sz w:val="22"/>
          <w:szCs w:val="22"/>
        </w:rPr>
        <w:t xml:space="preserve"> </w:t>
      </w:r>
      <w:r w:rsidR="00AF4F8B" w:rsidRPr="00CE7938">
        <w:rPr>
          <w:rFonts w:ascii="Arial" w:hAnsi="Arial" w:cs="Arial"/>
          <w:i/>
          <w:sz w:val="22"/>
          <w:szCs w:val="22"/>
        </w:rPr>
        <w:t>–</w:t>
      </w:r>
      <w:r w:rsidR="000849EB" w:rsidRPr="00CE7938">
        <w:rPr>
          <w:rFonts w:ascii="Arial" w:hAnsi="Arial" w:cs="Arial"/>
          <w:i/>
          <w:sz w:val="22"/>
          <w:szCs w:val="22"/>
        </w:rPr>
        <w:t xml:space="preserve"> </w:t>
      </w:r>
      <w:r w:rsidR="00BC4BB6"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>I</w:t>
      </w:r>
      <w:r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>NSERT</w:t>
      </w:r>
      <w:r w:rsidR="00E2282F"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or </w:t>
      </w:r>
      <w:r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REFERENCE </w:t>
      </w:r>
      <w:r w:rsidRPr="003D5691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the local process to document a request for an HCP Consultant Engagement,</w:t>
      </w:r>
      <w:r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</w:t>
      </w:r>
      <w:r w:rsidRPr="003D5691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 xml:space="preserve">to include: </w:t>
      </w:r>
    </w:p>
    <w:p w:rsidR="008A6B33" w:rsidRPr="003D5691" w:rsidRDefault="008A6B33" w:rsidP="00C50E04">
      <w:pPr>
        <w:pStyle w:val="Heading1"/>
        <w:numPr>
          <w:ilvl w:val="1"/>
          <w:numId w:val="9"/>
        </w:numPr>
        <w:spacing w:after="0"/>
        <w:ind w:left="1170" w:right="187"/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</w:pPr>
      <w:r w:rsidRPr="003D5691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Description of the service needed</w:t>
      </w:r>
    </w:p>
    <w:p w:rsidR="008A6B33" w:rsidRPr="003D5691" w:rsidRDefault="008A6B33" w:rsidP="00C50E04">
      <w:pPr>
        <w:pStyle w:val="Heading1"/>
        <w:numPr>
          <w:ilvl w:val="1"/>
          <w:numId w:val="9"/>
        </w:numPr>
        <w:spacing w:after="0"/>
        <w:ind w:left="1170" w:right="187"/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</w:pPr>
      <w:r w:rsidRPr="003D5691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Business need for the service</w:t>
      </w:r>
      <w:r w:rsidR="00F06FE1" w:rsidRPr="003D5691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, and</w:t>
      </w:r>
    </w:p>
    <w:p w:rsidR="008A6B33" w:rsidRPr="003D5691" w:rsidRDefault="008A6B33" w:rsidP="00C50E04">
      <w:pPr>
        <w:pStyle w:val="Heading1"/>
        <w:numPr>
          <w:ilvl w:val="1"/>
          <w:numId w:val="9"/>
        </w:numPr>
        <w:spacing w:after="0"/>
        <w:ind w:left="1170" w:right="187"/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</w:pPr>
      <w:r w:rsidRPr="003D5691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Anticipated time frame within which the service is to be provided</w:t>
      </w:r>
    </w:p>
    <w:p w:rsidR="00EF7BDD" w:rsidRPr="00EF7BDD" w:rsidRDefault="00EF7BDD" w:rsidP="00EF7BDD">
      <w:pPr>
        <w:rPr>
          <w:sz w:val="4"/>
        </w:rPr>
      </w:pPr>
    </w:p>
    <w:p w:rsidR="00FD04E0" w:rsidRPr="003D5691" w:rsidRDefault="008A6B33" w:rsidP="00EF7BDD">
      <w:pPr>
        <w:pStyle w:val="ListParagraph"/>
        <w:numPr>
          <w:ilvl w:val="2"/>
          <w:numId w:val="4"/>
        </w:numPr>
        <w:spacing w:after="0" w:line="240" w:lineRule="auto"/>
        <w:ind w:left="821" w:right="187" w:hanging="274"/>
        <w:contextualSpacing w:val="0"/>
        <w:rPr>
          <w:rFonts w:ascii="Arial" w:hAnsi="Arial" w:cs="Arial"/>
          <w:sz w:val="22"/>
          <w:szCs w:val="22"/>
          <w:highlight w:val="yellow"/>
        </w:rPr>
      </w:pPr>
      <w:r w:rsidRPr="00466F83">
        <w:rPr>
          <w:rFonts w:ascii="Arial" w:hAnsi="Arial" w:cs="Arial"/>
          <w:b/>
          <w:sz w:val="22"/>
          <w:szCs w:val="22"/>
        </w:rPr>
        <w:t xml:space="preserve">HCP Consultant </w:t>
      </w:r>
      <w:r>
        <w:rPr>
          <w:rFonts w:ascii="Arial" w:hAnsi="Arial" w:cs="Arial"/>
          <w:b/>
          <w:sz w:val="22"/>
          <w:szCs w:val="22"/>
        </w:rPr>
        <w:t>Selection</w:t>
      </w:r>
      <w:r w:rsidRPr="00466F83">
        <w:rPr>
          <w:rFonts w:ascii="Arial" w:hAnsi="Arial" w:cs="Arial"/>
          <w:sz w:val="22"/>
          <w:szCs w:val="22"/>
        </w:rPr>
        <w:t xml:space="preserve"> </w:t>
      </w:r>
      <w:r w:rsidR="00BC4BB6" w:rsidRPr="0057580D">
        <w:rPr>
          <w:rFonts w:ascii="Arial" w:hAnsi="Arial" w:cs="Arial"/>
          <w:sz w:val="22"/>
          <w:szCs w:val="22"/>
        </w:rPr>
        <w:t>–</w:t>
      </w:r>
      <w:r w:rsidRPr="00466F83">
        <w:rPr>
          <w:rFonts w:ascii="Arial" w:hAnsi="Arial" w:cs="Arial"/>
          <w:i/>
          <w:sz w:val="22"/>
          <w:szCs w:val="22"/>
        </w:rPr>
        <w:t xml:space="preserve"> </w:t>
      </w:r>
      <w:r w:rsidRPr="003D5691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INSERT or REFERENCE</w:t>
      </w:r>
      <w:r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the local process to assess and qualify an HCP consultant</w:t>
      </w:r>
      <w:r w:rsidR="00F06FE1"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to provide the servic</w:t>
      </w:r>
      <w:r w:rsidR="00E2282F"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>e</w:t>
      </w:r>
      <w:r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(considering the HCP’s educational credentials, experience, and competencies </w:t>
      </w:r>
      <w:proofErr w:type="gramStart"/>
      <w:r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>in light of</w:t>
      </w:r>
      <w:proofErr w:type="gramEnd"/>
      <w:r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the service being contracted). Include any </w:t>
      </w:r>
      <w:r w:rsidRPr="003D5691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limits</w:t>
      </w:r>
      <w:r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(e.g., frequency of HCP use or annual compensation limits) or </w:t>
      </w:r>
      <w:r w:rsidRPr="003D5691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 xml:space="preserve">restrictions </w:t>
      </w:r>
      <w:r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(e.g., HCP ineligibility criteria such as government exclusions, loss of medical license, etc.) that need to be considered. </w:t>
      </w:r>
      <w:r w:rsidRPr="003D5691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</w:p>
    <w:p w:rsidR="00EF7BDD" w:rsidRPr="004F45F6" w:rsidRDefault="008A6B33" w:rsidP="004F45F6">
      <w:pPr>
        <w:pStyle w:val="Heading1"/>
        <w:numPr>
          <w:ilvl w:val="0"/>
          <w:numId w:val="12"/>
        </w:numPr>
        <w:spacing w:after="0" w:line="276" w:lineRule="auto"/>
        <w:ind w:left="851" w:right="187" w:hanging="284"/>
        <w:rPr>
          <w:rFonts w:ascii="Arial" w:hAnsi="Arial" w:cs="Arial"/>
          <w:sz w:val="22"/>
          <w:szCs w:val="22"/>
        </w:rPr>
      </w:pPr>
      <w:r w:rsidRPr="00EF7BDD">
        <w:rPr>
          <w:rFonts w:ascii="Arial" w:hAnsi="Arial" w:cs="Arial"/>
          <w:sz w:val="22"/>
          <w:szCs w:val="22"/>
        </w:rPr>
        <w:t>Approval</w:t>
      </w:r>
    </w:p>
    <w:p w:rsidR="00C50E04" w:rsidRDefault="00E2282F" w:rsidP="004F45F6">
      <w:pPr>
        <w:pStyle w:val="Heading1"/>
        <w:spacing w:before="60" w:after="0"/>
        <w:ind w:left="806" w:right="187"/>
        <w:rPr>
          <w:rFonts w:ascii="Arial" w:hAnsi="Arial" w:cs="Arial"/>
          <w:b w:val="0"/>
          <w:i/>
          <w:color w:val="FF0000"/>
          <w:sz w:val="22"/>
          <w:szCs w:val="22"/>
        </w:rPr>
      </w:pPr>
      <w:r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INSERT or </w:t>
      </w:r>
      <w:r w:rsidR="008A6B33"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REFERENCE the local approval process and specify </w:t>
      </w:r>
      <w:proofErr w:type="gramStart"/>
      <w:r w:rsidR="008A6B33"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>approvers.</w:t>
      </w:r>
      <w:r w:rsidR="008A6B33" w:rsidRPr="003D5691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.</w:t>
      </w:r>
      <w:proofErr w:type="gramEnd"/>
    </w:p>
    <w:p w:rsidR="00F73768" w:rsidRDefault="00F737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7580D" w:rsidRPr="003D5691" w:rsidRDefault="00AC17D7" w:rsidP="00AC17D7">
      <w:pPr>
        <w:pStyle w:val="Heading1"/>
        <w:numPr>
          <w:ilvl w:val="1"/>
          <w:numId w:val="3"/>
        </w:numPr>
        <w:spacing w:before="0" w:after="0"/>
        <w:ind w:left="461" w:right="187" w:hanging="547"/>
        <w:rPr>
          <w:rFonts w:ascii="Arial" w:hAnsi="Arial" w:cs="Arial"/>
          <w:i/>
          <w:color w:val="FF0000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F</w:t>
      </w:r>
      <w:r w:rsidR="008D1FC4" w:rsidRPr="0057580D">
        <w:rPr>
          <w:rFonts w:ascii="Arial" w:hAnsi="Arial" w:cs="Arial"/>
          <w:sz w:val="22"/>
          <w:szCs w:val="22"/>
        </w:rPr>
        <w:t xml:space="preserve">air Market Value (FMV) Rates </w:t>
      </w:r>
      <w:r w:rsidR="008D1FC4" w:rsidRPr="0057580D">
        <w:rPr>
          <w:rFonts w:ascii="Arial" w:hAnsi="Arial" w:cs="Arial"/>
          <w:b w:val="0"/>
          <w:sz w:val="22"/>
          <w:szCs w:val="22"/>
        </w:rPr>
        <w:t xml:space="preserve">– </w:t>
      </w:r>
      <w:r w:rsidR="002613B1" w:rsidRPr="0057580D">
        <w:rPr>
          <w:rFonts w:ascii="Arial" w:hAnsi="Arial" w:cs="Arial"/>
          <w:b w:val="0"/>
          <w:sz w:val="22"/>
          <w:szCs w:val="22"/>
        </w:rPr>
        <w:t xml:space="preserve">compensation to </w:t>
      </w:r>
      <w:r w:rsidR="008D1FC4" w:rsidRPr="008554F0">
        <w:rPr>
          <w:rFonts w:ascii="Arial" w:hAnsi="Arial" w:cs="Arial"/>
          <w:b w:val="0"/>
          <w:i/>
          <w:sz w:val="22"/>
          <w:szCs w:val="22"/>
        </w:rPr>
        <w:t>HCP</w:t>
      </w:r>
      <w:r w:rsidR="008D1FC4" w:rsidRPr="0057580D">
        <w:rPr>
          <w:rFonts w:ascii="Arial" w:hAnsi="Arial" w:cs="Arial"/>
          <w:b w:val="0"/>
          <w:sz w:val="22"/>
          <w:szCs w:val="22"/>
        </w:rPr>
        <w:t xml:space="preserve"> service providers </w:t>
      </w:r>
      <w:r w:rsidR="002613B1" w:rsidRPr="0057580D">
        <w:rPr>
          <w:rFonts w:ascii="Arial" w:hAnsi="Arial" w:cs="Arial"/>
          <w:b w:val="0"/>
          <w:sz w:val="22"/>
          <w:szCs w:val="22"/>
        </w:rPr>
        <w:t>must not exceed</w:t>
      </w:r>
      <w:r w:rsidR="0057580D">
        <w:rPr>
          <w:rFonts w:ascii="Arial" w:hAnsi="Arial" w:cs="Arial"/>
          <w:b w:val="0"/>
          <w:sz w:val="22"/>
          <w:szCs w:val="22"/>
        </w:rPr>
        <w:t xml:space="preserve"> the local</w:t>
      </w:r>
      <w:r w:rsidR="008D1FC4" w:rsidRPr="0057580D">
        <w:rPr>
          <w:rFonts w:ascii="Arial" w:hAnsi="Arial" w:cs="Arial"/>
          <w:b w:val="0"/>
          <w:sz w:val="22"/>
          <w:szCs w:val="22"/>
        </w:rPr>
        <w:t xml:space="preserve"> </w:t>
      </w:r>
      <w:r w:rsidR="0057580D" w:rsidRPr="008554F0">
        <w:rPr>
          <w:rFonts w:ascii="Arial" w:hAnsi="Arial" w:cs="Arial"/>
          <w:b w:val="0"/>
          <w:i/>
          <w:sz w:val="22"/>
          <w:szCs w:val="22"/>
        </w:rPr>
        <w:t>HCP</w:t>
      </w:r>
      <w:r w:rsidR="0057580D">
        <w:rPr>
          <w:rFonts w:ascii="Arial" w:hAnsi="Arial" w:cs="Arial"/>
          <w:b w:val="0"/>
          <w:sz w:val="22"/>
          <w:szCs w:val="22"/>
        </w:rPr>
        <w:t xml:space="preserve"> </w:t>
      </w:r>
      <w:r w:rsidR="0057580D" w:rsidRPr="0057580D">
        <w:rPr>
          <w:rFonts w:ascii="Arial" w:hAnsi="Arial" w:cs="Arial"/>
          <w:b w:val="0"/>
          <w:i/>
          <w:sz w:val="22"/>
          <w:szCs w:val="22"/>
        </w:rPr>
        <w:t>FMV</w:t>
      </w:r>
      <w:r w:rsidR="008D1FC4" w:rsidRPr="0057580D">
        <w:rPr>
          <w:rFonts w:ascii="Arial" w:hAnsi="Arial" w:cs="Arial"/>
          <w:b w:val="0"/>
          <w:sz w:val="22"/>
          <w:szCs w:val="22"/>
        </w:rPr>
        <w:t xml:space="preserve"> rate. </w:t>
      </w:r>
      <w:r w:rsidR="0057580D" w:rsidRPr="0057580D">
        <w:rPr>
          <w:rFonts w:ascii="Arial" w:hAnsi="Arial" w:cs="Arial"/>
          <w:b w:val="0"/>
          <w:sz w:val="22"/>
          <w:szCs w:val="22"/>
        </w:rPr>
        <w:t xml:space="preserve"> The local process for establishing </w:t>
      </w:r>
      <w:r w:rsidR="0057580D" w:rsidRPr="008554F0">
        <w:rPr>
          <w:rFonts w:ascii="Arial" w:hAnsi="Arial" w:cs="Arial"/>
          <w:b w:val="0"/>
          <w:i/>
          <w:sz w:val="22"/>
          <w:szCs w:val="22"/>
        </w:rPr>
        <w:t>FMV</w:t>
      </w:r>
      <w:r w:rsidR="0057580D" w:rsidRPr="0057580D">
        <w:rPr>
          <w:rFonts w:ascii="Arial" w:hAnsi="Arial" w:cs="Arial"/>
          <w:b w:val="0"/>
          <w:sz w:val="22"/>
          <w:szCs w:val="22"/>
        </w:rPr>
        <w:t xml:space="preserve"> rates </w:t>
      </w:r>
      <w:r w:rsidR="0057580D">
        <w:rPr>
          <w:rFonts w:ascii="Arial" w:hAnsi="Arial" w:cs="Arial"/>
          <w:b w:val="0"/>
          <w:sz w:val="22"/>
          <w:szCs w:val="22"/>
        </w:rPr>
        <w:t xml:space="preserve">for </w:t>
      </w:r>
      <w:r w:rsidR="0057580D" w:rsidRPr="008554F0">
        <w:rPr>
          <w:rFonts w:ascii="Arial" w:hAnsi="Arial" w:cs="Arial"/>
          <w:b w:val="0"/>
          <w:i/>
          <w:sz w:val="22"/>
          <w:szCs w:val="22"/>
        </w:rPr>
        <w:t>HCPs</w:t>
      </w:r>
      <w:r w:rsidR="0057580D">
        <w:rPr>
          <w:rFonts w:ascii="Arial" w:hAnsi="Arial" w:cs="Arial"/>
          <w:b w:val="0"/>
          <w:sz w:val="22"/>
          <w:szCs w:val="22"/>
        </w:rPr>
        <w:t xml:space="preserve"> </w:t>
      </w:r>
      <w:r w:rsidR="0057580D" w:rsidRPr="0057580D">
        <w:rPr>
          <w:rFonts w:ascii="Arial" w:hAnsi="Arial" w:cs="Arial"/>
          <w:b w:val="0"/>
          <w:sz w:val="22"/>
          <w:szCs w:val="22"/>
        </w:rPr>
        <w:t>is as follows:</w:t>
      </w:r>
      <w:r w:rsidR="0057580D">
        <w:rPr>
          <w:rFonts w:ascii="Arial" w:hAnsi="Arial" w:cs="Arial"/>
          <w:b w:val="0"/>
          <w:sz w:val="22"/>
          <w:szCs w:val="22"/>
        </w:rPr>
        <w:t xml:space="preserve">  </w:t>
      </w:r>
      <w:r w:rsidR="008D1FC4"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INSERT </w:t>
      </w:r>
      <w:r w:rsidR="00E2282F" w:rsidRPr="003D5691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the</w:t>
      </w:r>
      <w:r w:rsidR="00E2282F" w:rsidRPr="003D5691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</w:t>
      </w:r>
      <w:r w:rsidR="008D1FC4" w:rsidRPr="003D5691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local process for establishing HCP FMV compensation rates and indicate where the rates can be accessed.</w:t>
      </w:r>
    </w:p>
    <w:p w:rsidR="0057580D" w:rsidRPr="00AC17D7" w:rsidRDefault="0057580D" w:rsidP="00AC17D7">
      <w:pPr>
        <w:pStyle w:val="Heading1"/>
        <w:spacing w:before="0" w:after="0"/>
        <w:ind w:left="450" w:right="180"/>
        <w:rPr>
          <w:rFonts w:ascii="Arial" w:hAnsi="Arial" w:cs="Arial"/>
          <w:i/>
          <w:color w:val="FF0000"/>
          <w:sz w:val="12"/>
          <w:szCs w:val="16"/>
        </w:rPr>
      </w:pPr>
    </w:p>
    <w:p w:rsidR="00466F83" w:rsidRPr="0057580D" w:rsidRDefault="00BB7A6C" w:rsidP="00AC17D7">
      <w:pPr>
        <w:pStyle w:val="Heading1"/>
        <w:numPr>
          <w:ilvl w:val="1"/>
          <w:numId w:val="3"/>
        </w:numPr>
        <w:spacing w:before="0" w:after="0"/>
        <w:ind w:left="461" w:right="187" w:hanging="547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Engagement Contracting </w:t>
      </w:r>
      <w:r w:rsidRPr="00466F83">
        <w:rPr>
          <w:rFonts w:ascii="Arial" w:hAnsi="Arial" w:cs="Arial"/>
          <w:b w:val="0"/>
          <w:sz w:val="22"/>
          <w:szCs w:val="22"/>
        </w:rPr>
        <w:t>–</w:t>
      </w:r>
      <w:r w:rsidR="00466F83">
        <w:rPr>
          <w:rFonts w:ascii="Arial" w:hAnsi="Arial" w:cs="Arial"/>
          <w:b w:val="0"/>
          <w:sz w:val="22"/>
          <w:szCs w:val="22"/>
        </w:rPr>
        <w:t xml:space="preserve"> </w:t>
      </w:r>
      <w:r w:rsidR="00466F83" w:rsidRPr="00E963CD">
        <w:rPr>
          <w:rFonts w:ascii="Arial" w:hAnsi="Arial" w:cs="Arial"/>
          <w:b w:val="0"/>
          <w:spacing w:val="-1"/>
          <w:sz w:val="22"/>
          <w:szCs w:val="22"/>
        </w:rPr>
        <w:t>a written agreement</w:t>
      </w:r>
      <w:r w:rsidR="00466F83" w:rsidRPr="00466F83">
        <w:rPr>
          <w:rFonts w:ascii="Arial" w:hAnsi="Arial" w:cs="Arial"/>
          <w:b w:val="0"/>
          <w:spacing w:val="-1"/>
          <w:sz w:val="22"/>
          <w:szCs w:val="22"/>
        </w:rPr>
        <w:t xml:space="preserve"> between </w:t>
      </w:r>
      <w:r w:rsidR="00043FC0" w:rsidRPr="00043FC0">
        <w:rPr>
          <w:rFonts w:ascii="Arial" w:hAnsi="Arial" w:cs="Arial"/>
          <w:b w:val="0"/>
          <w:spacing w:val="-1"/>
          <w:sz w:val="22"/>
          <w:szCs w:val="22"/>
          <w:highlight w:val="yellow"/>
        </w:rPr>
        <w:t>[Insert company name]</w:t>
      </w:r>
      <w:r w:rsidR="00466F83" w:rsidRPr="00466F83">
        <w:rPr>
          <w:rFonts w:ascii="Arial" w:hAnsi="Arial" w:cs="Arial"/>
          <w:b w:val="0"/>
          <w:spacing w:val="-1"/>
          <w:sz w:val="22"/>
          <w:szCs w:val="22"/>
        </w:rPr>
        <w:t xml:space="preserve"> and the </w:t>
      </w:r>
      <w:r w:rsidR="00466F83" w:rsidRPr="00466F83">
        <w:rPr>
          <w:rFonts w:ascii="Arial" w:hAnsi="Arial" w:cs="Arial"/>
          <w:b w:val="0"/>
          <w:i/>
          <w:spacing w:val="-1"/>
          <w:sz w:val="22"/>
          <w:szCs w:val="22"/>
        </w:rPr>
        <w:t>HCP</w:t>
      </w:r>
      <w:r w:rsidR="00466F83" w:rsidRPr="00466F83">
        <w:rPr>
          <w:rFonts w:ascii="Arial" w:hAnsi="Arial" w:cs="Arial"/>
          <w:b w:val="0"/>
          <w:spacing w:val="-1"/>
          <w:sz w:val="22"/>
          <w:szCs w:val="22"/>
        </w:rPr>
        <w:t xml:space="preserve"> must be signed before services are provided.</w:t>
      </w:r>
      <w:r w:rsidR="00E416A0" w:rsidRPr="00466F83">
        <w:rPr>
          <w:rFonts w:ascii="Arial" w:hAnsi="Arial" w:cs="Arial"/>
          <w:b w:val="0"/>
          <w:sz w:val="22"/>
          <w:szCs w:val="22"/>
        </w:rPr>
        <w:t xml:space="preserve"> </w:t>
      </w:r>
    </w:p>
    <w:p w:rsidR="00BB7A6C" w:rsidRPr="00466F83" w:rsidRDefault="00E416A0" w:rsidP="00AC17D7">
      <w:pPr>
        <w:pStyle w:val="Heading1"/>
        <w:spacing w:before="0" w:after="0"/>
        <w:ind w:left="540" w:right="180"/>
        <w:rPr>
          <w:rFonts w:ascii="Arial" w:hAnsi="Arial" w:cs="Arial"/>
          <w:b w:val="0"/>
          <w:sz w:val="12"/>
          <w:szCs w:val="22"/>
        </w:rPr>
      </w:pPr>
      <w:r w:rsidRPr="00466F83">
        <w:rPr>
          <w:rFonts w:ascii="Arial" w:hAnsi="Arial" w:cs="Arial"/>
          <w:b w:val="0"/>
          <w:sz w:val="22"/>
          <w:szCs w:val="22"/>
        </w:rPr>
        <w:t xml:space="preserve"> </w:t>
      </w:r>
    </w:p>
    <w:p w:rsidR="000D2612" w:rsidRDefault="00BB7A6C" w:rsidP="00AC17D7">
      <w:pPr>
        <w:pStyle w:val="ListParagraph"/>
        <w:numPr>
          <w:ilvl w:val="2"/>
          <w:numId w:val="5"/>
        </w:numPr>
        <w:spacing w:after="0" w:line="240" w:lineRule="auto"/>
        <w:ind w:left="720" w:right="180" w:hanging="274"/>
        <w:rPr>
          <w:rFonts w:ascii="Arial" w:hAnsi="Arial" w:cs="Arial"/>
          <w:i/>
          <w:color w:val="FF0000"/>
          <w:sz w:val="22"/>
          <w:szCs w:val="22"/>
        </w:rPr>
      </w:pPr>
      <w:r w:rsidRPr="00466F83">
        <w:rPr>
          <w:rFonts w:ascii="Arial" w:hAnsi="Arial" w:cs="Arial"/>
          <w:b/>
          <w:sz w:val="22"/>
          <w:szCs w:val="22"/>
        </w:rPr>
        <w:t>Agreement</w:t>
      </w:r>
      <w:r w:rsidR="00466F83">
        <w:rPr>
          <w:rFonts w:ascii="Arial" w:hAnsi="Arial" w:cs="Arial"/>
          <w:b/>
          <w:sz w:val="22"/>
          <w:szCs w:val="22"/>
        </w:rPr>
        <w:t xml:space="preserve"> Process</w:t>
      </w:r>
      <w:r w:rsidR="00EE4C84" w:rsidRPr="00466F83">
        <w:rPr>
          <w:rFonts w:ascii="Arial" w:hAnsi="Arial" w:cs="Arial"/>
          <w:sz w:val="22"/>
          <w:szCs w:val="22"/>
        </w:rPr>
        <w:t xml:space="preserve"> </w:t>
      </w:r>
      <w:r w:rsidR="00E416A0" w:rsidRPr="00466F83">
        <w:rPr>
          <w:rFonts w:ascii="Arial" w:hAnsi="Arial" w:cs="Arial"/>
          <w:sz w:val="22"/>
          <w:szCs w:val="22"/>
        </w:rPr>
        <w:t>–</w:t>
      </w:r>
      <w:r w:rsidR="00EE4C84" w:rsidRPr="00466F83">
        <w:rPr>
          <w:rFonts w:ascii="Arial" w:hAnsi="Arial" w:cs="Arial"/>
          <w:b/>
          <w:sz w:val="22"/>
          <w:szCs w:val="22"/>
        </w:rPr>
        <w:t xml:space="preserve"> </w:t>
      </w:r>
      <w:r w:rsidR="000849EB" w:rsidRPr="00CC4ED0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INSE</w:t>
      </w:r>
      <w:r w:rsidR="008D1FC4" w:rsidRPr="00CC4ED0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 xml:space="preserve">RT or </w:t>
      </w:r>
      <w:r w:rsidR="000849EB" w:rsidRPr="00CC4ED0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REFERENCE</w:t>
      </w:r>
      <w:r w:rsidR="00E416A0" w:rsidRPr="00CC4ED0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local process to initiate </w:t>
      </w:r>
      <w:r w:rsidR="00466F83" w:rsidRPr="00CC4ED0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and manage </w:t>
      </w:r>
      <w:r w:rsidR="00E416A0" w:rsidRPr="00CC4ED0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a written services </w:t>
      </w:r>
      <w:r w:rsidR="00466F83" w:rsidRPr="00CC4ED0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agreement </w:t>
      </w:r>
      <w:r w:rsidR="00E416A0" w:rsidRPr="00CC4ED0">
        <w:rPr>
          <w:rFonts w:ascii="Arial" w:hAnsi="Arial" w:cs="Arial"/>
          <w:i/>
          <w:color w:val="FF0000"/>
          <w:sz w:val="22"/>
          <w:szCs w:val="22"/>
          <w:highlight w:val="yellow"/>
        </w:rPr>
        <w:t>between an HCP and</w:t>
      </w:r>
      <w:r w:rsidR="00CC4ED0" w:rsidRPr="00CC4ED0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the Distributor</w:t>
      </w:r>
      <w:r w:rsidR="00C720B6" w:rsidRPr="00CC4ED0">
        <w:rPr>
          <w:rFonts w:ascii="Arial" w:hAnsi="Arial" w:cs="Arial"/>
          <w:i/>
          <w:color w:val="FF0000"/>
          <w:sz w:val="22"/>
          <w:szCs w:val="22"/>
          <w:highlight w:val="yellow"/>
        </w:rPr>
        <w:t>.</w:t>
      </w:r>
    </w:p>
    <w:p w:rsidR="00466F83" w:rsidRPr="00466F83" w:rsidRDefault="00466F83" w:rsidP="00AC17D7">
      <w:pPr>
        <w:pStyle w:val="ListParagraph"/>
        <w:spacing w:before="240" w:after="240" w:line="240" w:lineRule="auto"/>
        <w:ind w:right="180"/>
        <w:rPr>
          <w:rFonts w:ascii="Arial" w:hAnsi="Arial" w:cs="Arial"/>
          <w:i/>
          <w:color w:val="FF0000"/>
          <w:sz w:val="10"/>
          <w:szCs w:val="22"/>
        </w:rPr>
      </w:pPr>
    </w:p>
    <w:p w:rsidR="00E2476C" w:rsidRPr="00215EFF" w:rsidRDefault="00BB7A6C" w:rsidP="00AC17D7">
      <w:pPr>
        <w:pStyle w:val="ListParagraph"/>
        <w:numPr>
          <w:ilvl w:val="2"/>
          <w:numId w:val="5"/>
        </w:numPr>
        <w:spacing w:before="240" w:after="240" w:line="240" w:lineRule="auto"/>
        <w:ind w:left="720" w:right="187" w:hanging="274"/>
        <w:rPr>
          <w:rFonts w:ascii="Arial" w:hAnsi="Arial" w:cs="Arial"/>
          <w:i/>
          <w:color w:val="FF0000"/>
          <w:sz w:val="22"/>
          <w:szCs w:val="22"/>
          <w:highlight w:val="yellow"/>
        </w:rPr>
      </w:pPr>
      <w:r w:rsidRPr="00466F83">
        <w:rPr>
          <w:rFonts w:ascii="Arial" w:hAnsi="Arial" w:cs="Arial"/>
          <w:b/>
          <w:sz w:val="22"/>
          <w:szCs w:val="22"/>
        </w:rPr>
        <w:t xml:space="preserve">External </w:t>
      </w:r>
      <w:r w:rsidR="00466F83">
        <w:rPr>
          <w:rFonts w:ascii="Arial" w:hAnsi="Arial" w:cs="Arial"/>
          <w:b/>
          <w:sz w:val="22"/>
          <w:szCs w:val="22"/>
        </w:rPr>
        <w:t xml:space="preserve">Approval or </w:t>
      </w:r>
      <w:r w:rsidRPr="00466F83">
        <w:rPr>
          <w:rFonts w:ascii="Arial" w:hAnsi="Arial" w:cs="Arial"/>
          <w:b/>
          <w:sz w:val="22"/>
          <w:szCs w:val="22"/>
        </w:rPr>
        <w:t>Notification</w:t>
      </w:r>
      <w:r w:rsidR="00E2476C" w:rsidRPr="00466F83">
        <w:rPr>
          <w:rFonts w:ascii="Arial" w:hAnsi="Arial" w:cs="Arial"/>
          <w:sz w:val="22"/>
          <w:szCs w:val="22"/>
        </w:rPr>
        <w:t xml:space="preserve"> –</w:t>
      </w:r>
      <w:r w:rsidR="00466F83">
        <w:rPr>
          <w:rFonts w:ascii="Arial" w:hAnsi="Arial" w:cs="Arial"/>
          <w:sz w:val="22"/>
          <w:szCs w:val="22"/>
        </w:rPr>
        <w:t xml:space="preserve"> L</w:t>
      </w:r>
      <w:r w:rsidR="00E2476C" w:rsidRPr="00466F83">
        <w:rPr>
          <w:rFonts w:ascii="Arial" w:hAnsi="Arial" w:cs="Arial"/>
          <w:sz w:val="22"/>
          <w:szCs w:val="22"/>
        </w:rPr>
        <w:t xml:space="preserve">ocal law, </w:t>
      </w:r>
      <w:r w:rsidR="00F62B8A">
        <w:rPr>
          <w:rFonts w:ascii="Arial" w:hAnsi="Arial" w:cs="Arial"/>
          <w:sz w:val="22"/>
          <w:szCs w:val="22"/>
        </w:rPr>
        <w:t>I</w:t>
      </w:r>
      <w:r w:rsidR="00E2476C" w:rsidRPr="00466F83">
        <w:rPr>
          <w:rFonts w:ascii="Arial" w:hAnsi="Arial" w:cs="Arial"/>
          <w:sz w:val="22"/>
          <w:szCs w:val="22"/>
        </w:rPr>
        <w:t xml:space="preserve">ndustry </w:t>
      </w:r>
      <w:r w:rsidR="00F62B8A">
        <w:rPr>
          <w:rFonts w:ascii="Arial" w:hAnsi="Arial" w:cs="Arial"/>
          <w:sz w:val="22"/>
          <w:szCs w:val="22"/>
        </w:rPr>
        <w:t>C</w:t>
      </w:r>
      <w:r w:rsidR="00E2476C" w:rsidRPr="00466F83">
        <w:rPr>
          <w:rFonts w:ascii="Arial" w:hAnsi="Arial" w:cs="Arial"/>
          <w:sz w:val="22"/>
          <w:szCs w:val="22"/>
        </w:rPr>
        <w:t>ode, or local employers</w:t>
      </w:r>
      <w:r w:rsidR="00466F83">
        <w:rPr>
          <w:rFonts w:ascii="Arial" w:hAnsi="Arial" w:cs="Arial"/>
          <w:sz w:val="22"/>
          <w:szCs w:val="22"/>
        </w:rPr>
        <w:t xml:space="preserve"> may require that</w:t>
      </w:r>
      <w:r w:rsidR="00E2476C" w:rsidRPr="00466F83">
        <w:rPr>
          <w:rFonts w:ascii="Arial" w:hAnsi="Arial" w:cs="Arial"/>
          <w:sz w:val="22"/>
          <w:szCs w:val="22"/>
        </w:rPr>
        <w:t xml:space="preserve"> </w:t>
      </w:r>
      <w:r w:rsidR="00CC4ED0" w:rsidRPr="00CC4ED0">
        <w:rPr>
          <w:rFonts w:ascii="Arial" w:hAnsi="Arial" w:cs="Arial"/>
          <w:sz w:val="22"/>
          <w:szCs w:val="22"/>
          <w:highlight w:val="yellow"/>
        </w:rPr>
        <w:t>[Insert company name]</w:t>
      </w:r>
      <w:r w:rsidR="00E2476C" w:rsidRPr="00466F83">
        <w:rPr>
          <w:rFonts w:ascii="Arial" w:hAnsi="Arial" w:cs="Arial"/>
          <w:sz w:val="22"/>
          <w:szCs w:val="22"/>
        </w:rPr>
        <w:t xml:space="preserve"> ei</w:t>
      </w:r>
      <w:r w:rsidR="00466F83">
        <w:rPr>
          <w:rFonts w:ascii="Arial" w:hAnsi="Arial" w:cs="Arial"/>
          <w:sz w:val="22"/>
          <w:szCs w:val="22"/>
        </w:rPr>
        <w:t>ther request approval or notify a</w:t>
      </w:r>
      <w:r w:rsidR="00E2476C" w:rsidRPr="00466F83">
        <w:rPr>
          <w:rFonts w:ascii="Arial" w:hAnsi="Arial" w:cs="Arial"/>
          <w:sz w:val="22"/>
          <w:szCs w:val="22"/>
        </w:rPr>
        <w:t xml:space="preserve"> regulatory au</w:t>
      </w:r>
      <w:r w:rsidR="00466F83">
        <w:rPr>
          <w:rFonts w:ascii="Arial" w:hAnsi="Arial" w:cs="Arial"/>
          <w:sz w:val="22"/>
          <w:szCs w:val="22"/>
        </w:rPr>
        <w:t xml:space="preserve">thority or </w:t>
      </w:r>
      <w:r w:rsidR="00466F83" w:rsidRPr="00F62B8A">
        <w:rPr>
          <w:rFonts w:ascii="Arial" w:hAnsi="Arial" w:cs="Arial"/>
          <w:i/>
          <w:sz w:val="22"/>
          <w:szCs w:val="22"/>
        </w:rPr>
        <w:t>HCP</w:t>
      </w:r>
      <w:r w:rsidR="00E2476C" w:rsidRPr="00466F83">
        <w:rPr>
          <w:rFonts w:ascii="Arial" w:hAnsi="Arial" w:cs="Arial"/>
          <w:sz w:val="22"/>
          <w:szCs w:val="22"/>
        </w:rPr>
        <w:t xml:space="preserve"> employe</w:t>
      </w:r>
      <w:r w:rsidR="00466F83">
        <w:rPr>
          <w:rFonts w:ascii="Arial" w:hAnsi="Arial" w:cs="Arial"/>
          <w:sz w:val="22"/>
          <w:szCs w:val="22"/>
        </w:rPr>
        <w:t xml:space="preserve">r before </w:t>
      </w:r>
      <w:r w:rsidR="002613B1">
        <w:rPr>
          <w:rFonts w:ascii="Arial" w:hAnsi="Arial" w:cs="Arial"/>
          <w:sz w:val="22"/>
          <w:szCs w:val="22"/>
        </w:rPr>
        <w:t>contracting with</w:t>
      </w:r>
      <w:r w:rsidR="00466F83">
        <w:rPr>
          <w:rFonts w:ascii="Arial" w:hAnsi="Arial" w:cs="Arial"/>
          <w:sz w:val="22"/>
          <w:szCs w:val="22"/>
        </w:rPr>
        <w:t xml:space="preserve"> an </w:t>
      </w:r>
      <w:r w:rsidR="00466F83" w:rsidRPr="00F62B8A">
        <w:rPr>
          <w:rFonts w:ascii="Arial" w:hAnsi="Arial" w:cs="Arial"/>
          <w:i/>
          <w:sz w:val="22"/>
          <w:szCs w:val="22"/>
        </w:rPr>
        <w:t>HCP</w:t>
      </w:r>
      <w:r w:rsidR="00466F83">
        <w:rPr>
          <w:rFonts w:ascii="Arial" w:hAnsi="Arial" w:cs="Arial"/>
          <w:sz w:val="22"/>
          <w:szCs w:val="22"/>
        </w:rPr>
        <w:t xml:space="preserve"> to provide services. When applicable, these requirements will be addressed as follows: </w:t>
      </w:r>
      <w:r w:rsidR="008D1FC4" w:rsidRPr="00CC4ED0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 xml:space="preserve">INSERT or </w:t>
      </w:r>
      <w:r w:rsidR="00E2476C" w:rsidRPr="00CC4ED0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REFERENCE</w:t>
      </w:r>
      <w:r w:rsidR="00E2476C" w:rsidRPr="00CC4ED0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local process to request approval or notify outside parties of HCP </w:t>
      </w:r>
      <w:r w:rsidR="00F62B8A" w:rsidRPr="00CC4ED0">
        <w:rPr>
          <w:rFonts w:ascii="Arial" w:hAnsi="Arial" w:cs="Arial"/>
          <w:i/>
          <w:color w:val="FF0000"/>
          <w:sz w:val="22"/>
          <w:szCs w:val="22"/>
          <w:highlight w:val="yellow"/>
        </w:rPr>
        <w:t>Consultant E</w:t>
      </w:r>
      <w:r w:rsidR="00E2476C" w:rsidRPr="00CC4ED0">
        <w:rPr>
          <w:rFonts w:ascii="Arial" w:hAnsi="Arial" w:cs="Arial"/>
          <w:i/>
          <w:color w:val="FF0000"/>
          <w:sz w:val="22"/>
          <w:szCs w:val="22"/>
          <w:highlight w:val="yellow"/>
        </w:rPr>
        <w:t>ngagements</w:t>
      </w:r>
      <w:r w:rsidR="00E2476C" w:rsidRPr="00CC4ED0">
        <w:rPr>
          <w:rFonts w:ascii="Arial" w:hAnsi="Arial" w:cs="Arial"/>
          <w:sz w:val="22"/>
          <w:szCs w:val="22"/>
          <w:highlight w:val="yellow"/>
        </w:rPr>
        <w:t>.</w:t>
      </w:r>
    </w:p>
    <w:p w:rsidR="00215EFF" w:rsidRPr="00215EFF" w:rsidRDefault="00215EFF" w:rsidP="00215EFF">
      <w:pPr>
        <w:pStyle w:val="ListParagraph"/>
        <w:spacing w:before="240" w:after="240" w:line="240" w:lineRule="auto"/>
        <w:ind w:right="187"/>
        <w:rPr>
          <w:rFonts w:ascii="Arial" w:hAnsi="Arial" w:cs="Arial"/>
          <w:i/>
          <w:color w:val="FF0000"/>
          <w:sz w:val="10"/>
          <w:szCs w:val="10"/>
          <w:highlight w:val="yellow"/>
        </w:rPr>
      </w:pPr>
    </w:p>
    <w:p w:rsidR="00215EFF" w:rsidRPr="00215EFF" w:rsidRDefault="00215EFF" w:rsidP="00AC17D7">
      <w:pPr>
        <w:pStyle w:val="ListParagraph"/>
        <w:numPr>
          <w:ilvl w:val="2"/>
          <w:numId w:val="5"/>
        </w:numPr>
        <w:spacing w:before="240" w:after="240" w:line="240" w:lineRule="auto"/>
        <w:ind w:left="720" w:right="187" w:hanging="274"/>
        <w:rPr>
          <w:rFonts w:ascii="Arial" w:hAnsi="Arial" w:cs="Arial"/>
          <w:iCs/>
          <w:color w:val="FF0000"/>
          <w:sz w:val="22"/>
          <w:szCs w:val="22"/>
          <w:highlight w:val="yellow"/>
        </w:rPr>
      </w:pPr>
      <w:r w:rsidRPr="00215EFF">
        <w:rPr>
          <w:rFonts w:ascii="Arial" w:hAnsi="Arial" w:cs="Arial"/>
          <w:b/>
          <w:sz w:val="22"/>
          <w:szCs w:val="22"/>
        </w:rPr>
        <w:t>Transparency Reporting</w:t>
      </w:r>
      <w:r w:rsidRPr="00215EFF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215EF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L</w:t>
      </w:r>
      <w:r w:rsidRPr="00466F83">
        <w:rPr>
          <w:rFonts w:ascii="Arial" w:hAnsi="Arial" w:cs="Arial"/>
          <w:sz w:val="22"/>
          <w:szCs w:val="22"/>
        </w:rPr>
        <w:t>ocal law</w:t>
      </w:r>
      <w:r>
        <w:rPr>
          <w:rFonts w:ascii="Arial" w:hAnsi="Arial" w:cs="Arial"/>
          <w:sz w:val="22"/>
          <w:szCs w:val="22"/>
        </w:rPr>
        <w:t xml:space="preserve"> or</w:t>
      </w:r>
      <w:r w:rsidRPr="00466F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Pr="00466F83">
        <w:rPr>
          <w:rFonts w:ascii="Arial" w:hAnsi="Arial" w:cs="Arial"/>
          <w:sz w:val="22"/>
          <w:szCs w:val="22"/>
        </w:rPr>
        <w:t xml:space="preserve">ndustry </w:t>
      </w:r>
      <w:r>
        <w:rPr>
          <w:rFonts w:ascii="Arial" w:hAnsi="Arial" w:cs="Arial"/>
          <w:sz w:val="22"/>
          <w:szCs w:val="22"/>
        </w:rPr>
        <w:t>C</w:t>
      </w:r>
      <w:r w:rsidRPr="00466F83">
        <w:rPr>
          <w:rFonts w:ascii="Arial" w:hAnsi="Arial" w:cs="Arial"/>
          <w:sz w:val="22"/>
          <w:szCs w:val="22"/>
        </w:rPr>
        <w:t>ode</w:t>
      </w:r>
      <w:r>
        <w:rPr>
          <w:rFonts w:ascii="Arial" w:hAnsi="Arial" w:cs="Arial"/>
          <w:sz w:val="22"/>
          <w:szCs w:val="22"/>
        </w:rPr>
        <w:t xml:space="preserve"> may require that</w:t>
      </w:r>
      <w:r w:rsidRPr="00466F83">
        <w:rPr>
          <w:rFonts w:ascii="Arial" w:hAnsi="Arial" w:cs="Arial"/>
          <w:sz w:val="22"/>
          <w:szCs w:val="22"/>
        </w:rPr>
        <w:t xml:space="preserve"> </w:t>
      </w:r>
      <w:r w:rsidRPr="00CC4ED0">
        <w:rPr>
          <w:rFonts w:ascii="Arial" w:hAnsi="Arial" w:cs="Arial"/>
          <w:sz w:val="22"/>
          <w:szCs w:val="22"/>
          <w:highlight w:val="yellow"/>
        </w:rPr>
        <w:t>[Insert company name]</w:t>
      </w:r>
      <w:r w:rsidRPr="00466F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reports the </w:t>
      </w:r>
      <w:r w:rsidRPr="00215EFF">
        <w:rPr>
          <w:rFonts w:ascii="Arial" w:hAnsi="Arial" w:cs="Arial"/>
          <w:i/>
          <w:iCs/>
          <w:sz w:val="22"/>
          <w:szCs w:val="22"/>
        </w:rPr>
        <w:t>HCP</w:t>
      </w:r>
      <w:r>
        <w:rPr>
          <w:rFonts w:ascii="Arial" w:hAnsi="Arial" w:cs="Arial"/>
          <w:sz w:val="22"/>
          <w:szCs w:val="22"/>
        </w:rPr>
        <w:t xml:space="preserve"> services to designated</w:t>
      </w:r>
      <w:r w:rsidRPr="00466F83">
        <w:rPr>
          <w:rFonts w:ascii="Arial" w:hAnsi="Arial" w:cs="Arial"/>
          <w:sz w:val="22"/>
          <w:szCs w:val="22"/>
        </w:rPr>
        <w:t xml:space="preserve"> regulatory au</w:t>
      </w:r>
      <w:r>
        <w:rPr>
          <w:rFonts w:ascii="Arial" w:hAnsi="Arial" w:cs="Arial"/>
          <w:sz w:val="22"/>
          <w:szCs w:val="22"/>
        </w:rPr>
        <w:t xml:space="preserve">thority or </w:t>
      </w:r>
      <w:r w:rsidRPr="00215EFF">
        <w:rPr>
          <w:rFonts w:ascii="Arial" w:hAnsi="Arial" w:cs="Arial"/>
          <w:iCs/>
          <w:sz w:val="22"/>
          <w:szCs w:val="22"/>
        </w:rPr>
        <w:t>Industry Code association</w:t>
      </w:r>
      <w:r w:rsidR="001F1E5C">
        <w:rPr>
          <w:rFonts w:ascii="Arial" w:hAnsi="Arial" w:cs="Arial"/>
          <w:iCs/>
          <w:sz w:val="22"/>
          <w:szCs w:val="22"/>
        </w:rPr>
        <w:t>.</w:t>
      </w:r>
      <w:r w:rsidR="0013074A">
        <w:rPr>
          <w:rFonts w:ascii="Arial" w:hAnsi="Arial" w:cs="Arial"/>
          <w:iCs/>
          <w:sz w:val="22"/>
          <w:szCs w:val="22"/>
        </w:rPr>
        <w:t xml:space="preserve"> </w:t>
      </w:r>
      <w:r w:rsidR="0013074A" w:rsidRPr="00CC4ED0">
        <w:rPr>
          <w:rFonts w:ascii="Arial" w:hAnsi="Arial" w:cs="Arial"/>
          <w:b/>
          <w:i/>
          <w:color w:val="FF0000"/>
          <w:sz w:val="22"/>
          <w:szCs w:val="22"/>
          <w:highlight w:val="yellow"/>
        </w:rPr>
        <w:t>INSERT or REFERENCE</w:t>
      </w:r>
      <w:r w:rsidR="0013074A" w:rsidRPr="00CC4ED0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 local process to </w:t>
      </w:r>
      <w:r w:rsidR="0013074A">
        <w:rPr>
          <w:rFonts w:ascii="Arial" w:hAnsi="Arial" w:cs="Arial"/>
          <w:i/>
          <w:color w:val="FF0000"/>
          <w:sz w:val="22"/>
          <w:szCs w:val="22"/>
          <w:highlight w:val="yellow"/>
        </w:rPr>
        <w:t>report HCP services for transparency purposes.</w:t>
      </w:r>
    </w:p>
    <w:p w:rsidR="00F176F6" w:rsidRPr="00CC4ED0" w:rsidRDefault="00466F83" w:rsidP="00AC17D7">
      <w:pPr>
        <w:pStyle w:val="Heading1"/>
        <w:numPr>
          <w:ilvl w:val="1"/>
          <w:numId w:val="3"/>
        </w:numPr>
        <w:spacing w:before="0" w:after="0"/>
        <w:ind w:left="461" w:right="187" w:hanging="547"/>
        <w:rPr>
          <w:rFonts w:ascii="Arial" w:hAnsi="Arial" w:cs="Arial"/>
          <w:b w:val="0"/>
          <w:sz w:val="22"/>
          <w:szCs w:val="22"/>
          <w:highlight w:val="yellow"/>
        </w:rPr>
      </w:pPr>
      <w:r w:rsidRPr="002613B1">
        <w:rPr>
          <w:rFonts w:ascii="Arial" w:hAnsi="Arial" w:cs="Arial"/>
          <w:sz w:val="22"/>
          <w:szCs w:val="22"/>
        </w:rPr>
        <w:t>Pa</w:t>
      </w:r>
      <w:r w:rsidR="00C52E95" w:rsidRPr="002613B1">
        <w:rPr>
          <w:rFonts w:ascii="Arial" w:hAnsi="Arial" w:cs="Arial"/>
          <w:sz w:val="22"/>
          <w:szCs w:val="22"/>
        </w:rPr>
        <w:t xml:space="preserve">yments </w:t>
      </w:r>
      <w:r w:rsidR="002613B1" w:rsidRPr="002613B1">
        <w:rPr>
          <w:rFonts w:ascii="Arial" w:hAnsi="Arial" w:cs="Arial"/>
          <w:sz w:val="22"/>
          <w:szCs w:val="22"/>
        </w:rPr>
        <w:t xml:space="preserve">Process </w:t>
      </w:r>
      <w:r w:rsidR="002613B1" w:rsidRPr="0057580D">
        <w:rPr>
          <w:rFonts w:ascii="Arial" w:hAnsi="Arial" w:cs="Arial"/>
          <w:b w:val="0"/>
          <w:sz w:val="22"/>
          <w:szCs w:val="22"/>
        </w:rPr>
        <w:t>–</w:t>
      </w:r>
      <w:r w:rsidR="002613B1">
        <w:rPr>
          <w:rFonts w:ascii="Arial" w:hAnsi="Arial" w:cs="Arial"/>
          <w:sz w:val="22"/>
          <w:szCs w:val="22"/>
        </w:rPr>
        <w:t xml:space="preserve"> </w:t>
      </w:r>
      <w:r w:rsidR="00E963CD" w:rsidRPr="00E963CD">
        <w:rPr>
          <w:rFonts w:ascii="Arial" w:hAnsi="Arial" w:cs="Arial"/>
          <w:b w:val="0"/>
          <w:bCs/>
          <w:sz w:val="22"/>
          <w:szCs w:val="22"/>
        </w:rPr>
        <w:t>p</w:t>
      </w:r>
      <w:r w:rsidR="00D9585B" w:rsidRPr="00D9585B">
        <w:rPr>
          <w:rFonts w:ascii="Arial" w:hAnsi="Arial" w:cs="Arial"/>
          <w:b w:val="0"/>
          <w:sz w:val="22"/>
          <w:szCs w:val="22"/>
        </w:rPr>
        <w:t xml:space="preserve">ayments </w:t>
      </w:r>
      <w:r w:rsidR="00D9585B">
        <w:rPr>
          <w:rFonts w:ascii="Arial" w:hAnsi="Arial" w:cs="Arial"/>
          <w:b w:val="0"/>
          <w:sz w:val="22"/>
          <w:szCs w:val="22"/>
        </w:rPr>
        <w:t xml:space="preserve">for </w:t>
      </w:r>
      <w:r w:rsidR="00D9585B" w:rsidRPr="00F62B8A">
        <w:rPr>
          <w:rFonts w:ascii="Arial" w:hAnsi="Arial" w:cs="Arial"/>
          <w:b w:val="0"/>
          <w:i/>
          <w:sz w:val="22"/>
          <w:szCs w:val="22"/>
        </w:rPr>
        <w:t>HCP</w:t>
      </w:r>
      <w:r w:rsidR="00D9585B">
        <w:rPr>
          <w:rFonts w:ascii="Arial" w:hAnsi="Arial" w:cs="Arial"/>
          <w:b w:val="0"/>
          <w:sz w:val="22"/>
          <w:szCs w:val="22"/>
        </w:rPr>
        <w:t xml:space="preserve"> services </w:t>
      </w:r>
      <w:r w:rsidR="00D9585B" w:rsidRPr="00D9585B">
        <w:rPr>
          <w:rFonts w:ascii="Arial" w:hAnsi="Arial" w:cs="Arial"/>
          <w:b w:val="0"/>
          <w:sz w:val="22"/>
          <w:szCs w:val="22"/>
        </w:rPr>
        <w:t xml:space="preserve">are to be made </w:t>
      </w:r>
      <w:r w:rsidR="00E963CD">
        <w:rPr>
          <w:rFonts w:ascii="Arial" w:hAnsi="Arial" w:cs="Arial"/>
          <w:b w:val="0"/>
          <w:sz w:val="22"/>
          <w:szCs w:val="22"/>
        </w:rPr>
        <w:t xml:space="preserve">in a transparent and traceable manner </w:t>
      </w:r>
      <w:r w:rsidR="00EB5412">
        <w:rPr>
          <w:rFonts w:ascii="Arial" w:hAnsi="Arial" w:cs="Arial"/>
          <w:b w:val="0"/>
          <w:sz w:val="22"/>
          <w:szCs w:val="22"/>
        </w:rPr>
        <w:t>and</w:t>
      </w:r>
      <w:r w:rsidR="00D9585B">
        <w:rPr>
          <w:rFonts w:ascii="Arial" w:hAnsi="Arial" w:cs="Arial"/>
          <w:b w:val="0"/>
          <w:sz w:val="22"/>
          <w:szCs w:val="22"/>
        </w:rPr>
        <w:t xml:space="preserve"> </w:t>
      </w:r>
      <w:r w:rsidR="001531C1" w:rsidRPr="00CC4ED0">
        <w:rPr>
          <w:rFonts w:ascii="Arial" w:hAnsi="Arial" w:cs="Arial"/>
          <w:i/>
          <w:color w:val="FF0000"/>
          <w:sz w:val="22"/>
          <w:szCs w:val="22"/>
          <w:highlight w:val="yellow"/>
        </w:rPr>
        <w:t xml:space="preserve">REFERENCE here the </w:t>
      </w:r>
      <w:r w:rsidR="00EB5412" w:rsidRPr="00CC4ED0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local</w:t>
      </w:r>
      <w:r w:rsidR="00D9585B" w:rsidRPr="00CC4ED0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 xml:space="preserve"> finance function requirements for pa</w:t>
      </w:r>
      <w:r w:rsidR="001531C1" w:rsidRPr="00CC4ED0">
        <w:rPr>
          <w:rFonts w:ascii="Arial" w:hAnsi="Arial" w:cs="Arial"/>
          <w:b w:val="0"/>
          <w:i/>
          <w:color w:val="FF0000"/>
          <w:sz w:val="22"/>
          <w:szCs w:val="22"/>
          <w:highlight w:val="yellow"/>
        </w:rPr>
        <w:t>ying external service providers</w:t>
      </w:r>
      <w:r w:rsidR="001531C1" w:rsidRPr="00CC4ED0">
        <w:rPr>
          <w:rFonts w:ascii="Arial" w:hAnsi="Arial" w:cs="Arial"/>
          <w:b w:val="0"/>
          <w:sz w:val="22"/>
          <w:szCs w:val="22"/>
          <w:highlight w:val="yellow"/>
        </w:rPr>
        <w:t>.</w:t>
      </w:r>
    </w:p>
    <w:p w:rsidR="001531C1" w:rsidRPr="001531C1" w:rsidRDefault="001531C1" w:rsidP="00AC17D7">
      <w:pPr>
        <w:rPr>
          <w:sz w:val="10"/>
        </w:rPr>
      </w:pPr>
    </w:p>
    <w:p w:rsidR="0014423A" w:rsidRDefault="0014423A" w:rsidP="00BC4BB6">
      <w:pPr>
        <w:pStyle w:val="ListParagraph"/>
        <w:spacing w:after="0" w:line="276" w:lineRule="auto"/>
        <w:ind w:left="810" w:right="180"/>
        <w:rPr>
          <w:rFonts w:ascii="Arial" w:hAnsi="Arial" w:cs="Arial"/>
          <w:b/>
          <w:i/>
          <w:color w:val="FF0000"/>
          <w:sz w:val="16"/>
          <w:szCs w:val="22"/>
        </w:rPr>
      </w:pPr>
    </w:p>
    <w:p w:rsidR="004440CA" w:rsidRDefault="00F8548C" w:rsidP="000629E8">
      <w:pPr>
        <w:pStyle w:val="Heading1"/>
        <w:keepNext w:val="0"/>
        <w:numPr>
          <w:ilvl w:val="0"/>
          <w:numId w:val="3"/>
        </w:numPr>
        <w:tabs>
          <w:tab w:val="left" w:pos="360"/>
        </w:tabs>
        <w:spacing w:before="0" w:after="0" w:line="276" w:lineRule="auto"/>
        <w:ind w:left="-90" w:right="180"/>
        <w:rPr>
          <w:rFonts w:ascii="Arial" w:hAnsi="Arial" w:cs="Arial"/>
          <w:b w:val="0"/>
          <w:sz w:val="22"/>
          <w:szCs w:val="22"/>
          <w:lang w:val="en-GB"/>
        </w:rPr>
      </w:pPr>
      <w:r w:rsidRPr="000629E8">
        <w:rPr>
          <w:rFonts w:ascii="Arial" w:hAnsi="Arial" w:cs="Arial"/>
          <w:sz w:val="22"/>
          <w:szCs w:val="22"/>
        </w:rPr>
        <w:t xml:space="preserve">REFERENCES </w:t>
      </w:r>
      <w:r w:rsidRPr="000629E8">
        <w:rPr>
          <w:rFonts w:ascii="Arial" w:hAnsi="Arial" w:cs="Arial"/>
          <w:b w:val="0"/>
          <w:sz w:val="22"/>
          <w:szCs w:val="22"/>
        </w:rPr>
        <w:t>–</w:t>
      </w:r>
      <w:r w:rsidRPr="000629E8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CC4ED0">
        <w:rPr>
          <w:rFonts w:ascii="Arial" w:hAnsi="Arial" w:cs="Arial"/>
          <w:b w:val="0"/>
          <w:sz w:val="22"/>
          <w:szCs w:val="22"/>
          <w:lang w:val="en-GB"/>
        </w:rPr>
        <w:t xml:space="preserve">Alcon’s </w:t>
      </w:r>
      <w:r w:rsidRPr="000629E8">
        <w:rPr>
          <w:rFonts w:ascii="Arial" w:hAnsi="Arial" w:cs="Arial"/>
          <w:b w:val="0"/>
          <w:i/>
          <w:sz w:val="22"/>
          <w:szCs w:val="22"/>
          <w:lang w:val="en-GB"/>
        </w:rPr>
        <w:t>The Lens</w:t>
      </w:r>
      <w:r w:rsidR="00B2521F" w:rsidRPr="000629E8">
        <w:rPr>
          <w:rFonts w:ascii="Arial" w:hAnsi="Arial" w:cs="Arial"/>
          <w:b w:val="0"/>
          <w:sz w:val="22"/>
          <w:szCs w:val="22"/>
          <w:lang w:val="en-GB"/>
        </w:rPr>
        <w:t xml:space="preserve"> p</w:t>
      </w:r>
      <w:r w:rsidRPr="000629E8">
        <w:rPr>
          <w:rFonts w:ascii="Arial" w:hAnsi="Arial" w:cs="Arial"/>
          <w:b w:val="0"/>
          <w:sz w:val="22"/>
          <w:szCs w:val="22"/>
          <w:lang w:val="en-GB"/>
        </w:rPr>
        <w:t>olicy</w:t>
      </w:r>
      <w:r w:rsidR="00AF3755" w:rsidRPr="000629E8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</w:p>
    <w:p w:rsidR="00CC4ED0" w:rsidRPr="00CC4ED0" w:rsidRDefault="00CC4ED0" w:rsidP="00CC4ED0"/>
    <w:p w:rsidR="00CC4ED0" w:rsidRPr="00CC4ED0" w:rsidRDefault="00CC4ED0" w:rsidP="00CC4ED0"/>
    <w:p w:rsidR="00CC4ED0" w:rsidRPr="00CC4ED0" w:rsidRDefault="00CC4ED0" w:rsidP="00CC4ED0"/>
    <w:p w:rsidR="00CC4ED0" w:rsidRPr="00CC4ED0" w:rsidRDefault="00CC4ED0" w:rsidP="00CC4ED0"/>
    <w:p w:rsidR="00CC4ED0" w:rsidRPr="00CC4ED0" w:rsidRDefault="00CC4ED0" w:rsidP="00CC4ED0"/>
    <w:p w:rsidR="00CC4ED0" w:rsidRPr="00CC4ED0" w:rsidRDefault="00CC4ED0" w:rsidP="00CC4ED0"/>
    <w:p w:rsidR="00CC4ED0" w:rsidRPr="00CC4ED0" w:rsidRDefault="00CC4ED0" w:rsidP="00CC4ED0"/>
    <w:p w:rsidR="00CC4ED0" w:rsidRPr="00CC4ED0" w:rsidRDefault="00CC4ED0" w:rsidP="00CC4ED0"/>
    <w:p w:rsidR="00CC4ED0" w:rsidRPr="00CC4ED0" w:rsidRDefault="00CC4ED0" w:rsidP="00CC4ED0"/>
    <w:p w:rsidR="00CC4ED0" w:rsidRDefault="00CC4ED0" w:rsidP="00CC4ED0">
      <w:pPr>
        <w:rPr>
          <w:rFonts w:ascii="Arial" w:hAnsi="Arial" w:cs="Arial"/>
          <w:sz w:val="22"/>
          <w:szCs w:val="22"/>
          <w:lang w:val="en-GB"/>
        </w:rPr>
      </w:pPr>
    </w:p>
    <w:p w:rsidR="00CC4ED0" w:rsidRPr="00CC4ED0" w:rsidRDefault="00CC4ED0" w:rsidP="00CC4ED0">
      <w:pPr>
        <w:tabs>
          <w:tab w:val="left" w:pos="8590"/>
        </w:tabs>
        <w:rPr>
          <w:lang w:val="en-GB"/>
        </w:rPr>
      </w:pPr>
      <w:r>
        <w:rPr>
          <w:lang w:val="en-GB"/>
        </w:rPr>
        <w:tab/>
      </w:r>
    </w:p>
    <w:sectPr w:rsidR="00CC4ED0" w:rsidRPr="00CC4ED0" w:rsidSect="00141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810" w:bottom="1296" w:left="1440" w:header="44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4DAC" w:rsidRDefault="00384DAC">
      <w:pPr>
        <w:spacing w:after="0"/>
      </w:pPr>
      <w:r>
        <w:separator/>
      </w:r>
    </w:p>
  </w:endnote>
  <w:endnote w:type="continuationSeparator" w:id="0">
    <w:p w:rsidR="00384DAC" w:rsidRDefault="00384D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2E53" w:rsidRDefault="00972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988755713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BA43BC" w:rsidRPr="00AC17D7" w:rsidRDefault="00BA43BC" w:rsidP="00CC4ED0">
        <w:pPr>
          <w:pStyle w:val="Footer"/>
        </w:pPr>
        <w:r w:rsidRPr="00AC17D7">
          <w:fldChar w:fldCharType="begin"/>
        </w:r>
        <w:r w:rsidRPr="00AC17D7">
          <w:instrText xml:space="preserve"> PAGE   \* MERGEFORMAT </w:instrText>
        </w:r>
        <w:r w:rsidRPr="00AC17D7">
          <w:fldChar w:fldCharType="separate"/>
        </w:r>
        <w:r w:rsidR="007D65A8">
          <w:rPr>
            <w:noProof/>
          </w:rPr>
          <w:t>1</w:t>
        </w:r>
        <w:r w:rsidRPr="00AC17D7">
          <w:rPr>
            <w:noProof/>
          </w:rPr>
          <w:fldChar w:fldCharType="end"/>
        </w:r>
        <w:r w:rsidR="00AC17D7">
          <w:rPr>
            <w:noProof/>
          </w:rPr>
          <w:t xml:space="preserve">                                                               </w:t>
        </w:r>
      </w:p>
    </w:sdtContent>
  </w:sdt>
  <w:p w:rsidR="00BA43BC" w:rsidRDefault="00BA43BC" w:rsidP="00CC4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2E53" w:rsidRDefault="00972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4DAC" w:rsidRDefault="00384DAC">
      <w:pPr>
        <w:spacing w:after="0"/>
      </w:pPr>
      <w:r>
        <w:separator/>
      </w:r>
    </w:p>
  </w:footnote>
  <w:footnote w:type="continuationSeparator" w:id="0">
    <w:p w:rsidR="00384DAC" w:rsidRDefault="00384D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2E53" w:rsidRDefault="00972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2E53" w:rsidRDefault="00972E5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30A590B" wp14:editId="31B9F133">
              <wp:simplePos x="0" y="0"/>
              <wp:positionH relativeFrom="column">
                <wp:posOffset>4978400</wp:posOffset>
              </wp:positionH>
              <wp:positionV relativeFrom="paragraph">
                <wp:posOffset>78740</wp:posOffset>
              </wp:positionV>
              <wp:extent cx="1511300" cy="254000"/>
              <wp:effectExtent l="0" t="0" r="1270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2540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2E53" w:rsidRPr="00E13DEC" w:rsidRDefault="00972E53" w:rsidP="00972E53">
                          <w:pPr>
                            <w:ind w:left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 w:rsidRPr="00E13DE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DISTRIBUTOR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A59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2pt;margin-top:6.2pt;width:119pt;height:2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" fillcolor="yellow">
              <v:textbox>
                <w:txbxContent>
                  <w:p w:rsidR="00972E53" w:rsidRPr="00E13DEC" w:rsidRDefault="00972E53" w:rsidP="00972E53">
                    <w:pPr>
                      <w:ind w:left="0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 w:rsidRPr="00E13DEC">
                      <w:rPr>
                        <w:rFonts w:ascii="Arial" w:hAnsi="Arial" w:cs="Arial"/>
                        <w:b/>
                        <w:bCs/>
                        <w:sz w:val="20"/>
                      </w:rPr>
                      <w:t>DISTRIBUTOR LOGO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2E53" w:rsidRDefault="00972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03C"/>
    <w:multiLevelType w:val="multilevel"/>
    <w:tmpl w:val="B49065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70" w:hanging="540"/>
      </w:pPr>
      <w:rPr>
        <w:rFonts w:hint="default"/>
        <w:b/>
        <w:i w:val="0"/>
        <w:color w:val="00000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color w:val="000000"/>
      </w:rPr>
    </w:lvl>
  </w:abstractNum>
  <w:abstractNum w:abstractNumId="1" w15:restartNumberingAfterBreak="0">
    <w:nsid w:val="02297D0B"/>
    <w:multiLevelType w:val="hybridMultilevel"/>
    <w:tmpl w:val="C3E85844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F63F6D"/>
    <w:multiLevelType w:val="hybridMultilevel"/>
    <w:tmpl w:val="FC8E5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427E88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615B"/>
    <w:multiLevelType w:val="hybridMultilevel"/>
    <w:tmpl w:val="3F52A6F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E444E4E"/>
    <w:multiLevelType w:val="multilevel"/>
    <w:tmpl w:val="E8546CE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AF5D81"/>
    <w:multiLevelType w:val="multilevel"/>
    <w:tmpl w:val="D7EC30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70" w:hanging="540"/>
      </w:pPr>
      <w:rPr>
        <w:rFonts w:hint="default"/>
        <w:b/>
        <w:i w:val="0"/>
        <w:color w:val="00000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color w:val="000000"/>
      </w:rPr>
    </w:lvl>
  </w:abstractNum>
  <w:abstractNum w:abstractNumId="6" w15:restartNumberingAfterBreak="0">
    <w:nsid w:val="408F643C"/>
    <w:multiLevelType w:val="hybridMultilevel"/>
    <w:tmpl w:val="197AA596"/>
    <w:lvl w:ilvl="0" w:tplc="1C344348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4F8A2A2E"/>
    <w:multiLevelType w:val="hybridMultilevel"/>
    <w:tmpl w:val="E068A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3280C"/>
    <w:multiLevelType w:val="multilevel"/>
    <w:tmpl w:val="BAB2EBEC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34A04AB"/>
    <w:multiLevelType w:val="hybridMultilevel"/>
    <w:tmpl w:val="F73EB72E"/>
    <w:lvl w:ilvl="0" w:tplc="FED49E9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DA08F806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5747190A"/>
    <w:multiLevelType w:val="singleLevel"/>
    <w:tmpl w:val="D42C3334"/>
    <w:lvl w:ilvl="0">
      <w:start w:val="1"/>
      <w:numFmt w:val="bullet"/>
      <w:pStyle w:val="Conclus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6366CD"/>
    <w:multiLevelType w:val="multilevel"/>
    <w:tmpl w:val="AC026D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1170" w:hanging="54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color w:val="000000"/>
      </w:rPr>
    </w:lvl>
  </w:abstractNum>
  <w:num w:numId="1" w16cid:durableId="1486508598">
    <w:abstractNumId w:val="10"/>
  </w:num>
  <w:num w:numId="2" w16cid:durableId="1468665604">
    <w:abstractNumId w:val="8"/>
  </w:num>
  <w:num w:numId="3" w16cid:durableId="530536596">
    <w:abstractNumId w:val="11"/>
  </w:num>
  <w:num w:numId="4" w16cid:durableId="1360594063">
    <w:abstractNumId w:val="0"/>
  </w:num>
  <w:num w:numId="5" w16cid:durableId="1112825358">
    <w:abstractNumId w:val="5"/>
  </w:num>
  <w:num w:numId="6" w16cid:durableId="1728995744">
    <w:abstractNumId w:val="7"/>
  </w:num>
  <w:num w:numId="7" w16cid:durableId="2136219737">
    <w:abstractNumId w:val="4"/>
  </w:num>
  <w:num w:numId="8" w16cid:durableId="450436720">
    <w:abstractNumId w:val="9"/>
  </w:num>
  <w:num w:numId="9" w16cid:durableId="1879539005">
    <w:abstractNumId w:val="3"/>
  </w:num>
  <w:num w:numId="10" w16cid:durableId="937634785">
    <w:abstractNumId w:val="2"/>
  </w:num>
  <w:num w:numId="11" w16cid:durableId="1284075752">
    <w:abstractNumId w:val="6"/>
  </w:num>
  <w:num w:numId="12" w16cid:durableId="125628476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86"/>
    <w:rsid w:val="00005BF1"/>
    <w:rsid w:val="00006FD5"/>
    <w:rsid w:val="00023C0E"/>
    <w:rsid w:val="000247BC"/>
    <w:rsid w:val="00027702"/>
    <w:rsid w:val="0003149E"/>
    <w:rsid w:val="0003758F"/>
    <w:rsid w:val="00040AA1"/>
    <w:rsid w:val="00043FC0"/>
    <w:rsid w:val="0005190C"/>
    <w:rsid w:val="000610F9"/>
    <w:rsid w:val="000629E8"/>
    <w:rsid w:val="0008057F"/>
    <w:rsid w:val="000849EB"/>
    <w:rsid w:val="00084F2A"/>
    <w:rsid w:val="0009105E"/>
    <w:rsid w:val="000925AC"/>
    <w:rsid w:val="0009381C"/>
    <w:rsid w:val="0009725E"/>
    <w:rsid w:val="000A7EC3"/>
    <w:rsid w:val="000B56A7"/>
    <w:rsid w:val="000D2612"/>
    <w:rsid w:val="0010140F"/>
    <w:rsid w:val="001103DD"/>
    <w:rsid w:val="0013074A"/>
    <w:rsid w:val="001350C6"/>
    <w:rsid w:val="0014114E"/>
    <w:rsid w:val="0014423A"/>
    <w:rsid w:val="001531C1"/>
    <w:rsid w:val="001537F2"/>
    <w:rsid w:val="00157575"/>
    <w:rsid w:val="00180286"/>
    <w:rsid w:val="00187632"/>
    <w:rsid w:val="00195A9E"/>
    <w:rsid w:val="00196457"/>
    <w:rsid w:val="00197FA5"/>
    <w:rsid w:val="001A2478"/>
    <w:rsid w:val="001A24E9"/>
    <w:rsid w:val="001B01A5"/>
    <w:rsid w:val="001B3CDC"/>
    <w:rsid w:val="001D0D67"/>
    <w:rsid w:val="001D5AA3"/>
    <w:rsid w:val="001D7A50"/>
    <w:rsid w:val="001E50A2"/>
    <w:rsid w:val="001F1E5C"/>
    <w:rsid w:val="00201034"/>
    <w:rsid w:val="0020396A"/>
    <w:rsid w:val="00204041"/>
    <w:rsid w:val="00215EFF"/>
    <w:rsid w:val="00223E6B"/>
    <w:rsid w:val="0023442C"/>
    <w:rsid w:val="00243AF5"/>
    <w:rsid w:val="002613B1"/>
    <w:rsid w:val="00261A86"/>
    <w:rsid w:val="00273C76"/>
    <w:rsid w:val="0029118B"/>
    <w:rsid w:val="002A00C6"/>
    <w:rsid w:val="002B0CF5"/>
    <w:rsid w:val="002B2EC3"/>
    <w:rsid w:val="002B7165"/>
    <w:rsid w:val="002B7CCE"/>
    <w:rsid w:val="002C2852"/>
    <w:rsid w:val="002C3787"/>
    <w:rsid w:val="002D4075"/>
    <w:rsid w:val="002E349F"/>
    <w:rsid w:val="002E3673"/>
    <w:rsid w:val="002E618B"/>
    <w:rsid w:val="002F2107"/>
    <w:rsid w:val="00325DCC"/>
    <w:rsid w:val="00337501"/>
    <w:rsid w:val="0034207F"/>
    <w:rsid w:val="00342AB0"/>
    <w:rsid w:val="003516B4"/>
    <w:rsid w:val="00356A0A"/>
    <w:rsid w:val="00367AFB"/>
    <w:rsid w:val="003703EA"/>
    <w:rsid w:val="00380626"/>
    <w:rsid w:val="00382F78"/>
    <w:rsid w:val="00384DAC"/>
    <w:rsid w:val="00392A68"/>
    <w:rsid w:val="00392B4B"/>
    <w:rsid w:val="003A24ED"/>
    <w:rsid w:val="003D05BD"/>
    <w:rsid w:val="003D2E5A"/>
    <w:rsid w:val="003D45B6"/>
    <w:rsid w:val="003D5691"/>
    <w:rsid w:val="003E1616"/>
    <w:rsid w:val="003F51AC"/>
    <w:rsid w:val="003F7BEB"/>
    <w:rsid w:val="004009D6"/>
    <w:rsid w:val="0040749F"/>
    <w:rsid w:val="004150B8"/>
    <w:rsid w:val="004440CA"/>
    <w:rsid w:val="00445C7F"/>
    <w:rsid w:val="00454314"/>
    <w:rsid w:val="00465256"/>
    <w:rsid w:val="00466F83"/>
    <w:rsid w:val="00482495"/>
    <w:rsid w:val="00487F4C"/>
    <w:rsid w:val="00497DB8"/>
    <w:rsid w:val="004A0BB9"/>
    <w:rsid w:val="004A1D87"/>
    <w:rsid w:val="004A4774"/>
    <w:rsid w:val="004B415A"/>
    <w:rsid w:val="004B4CFB"/>
    <w:rsid w:val="004B5B0E"/>
    <w:rsid w:val="004D0E76"/>
    <w:rsid w:val="004D49B0"/>
    <w:rsid w:val="004D4C4F"/>
    <w:rsid w:val="004E0089"/>
    <w:rsid w:val="004F45F6"/>
    <w:rsid w:val="00520978"/>
    <w:rsid w:val="00520FA4"/>
    <w:rsid w:val="005307FB"/>
    <w:rsid w:val="00550787"/>
    <w:rsid w:val="005616B2"/>
    <w:rsid w:val="00565CE4"/>
    <w:rsid w:val="0057580D"/>
    <w:rsid w:val="00577013"/>
    <w:rsid w:val="0058140F"/>
    <w:rsid w:val="00581670"/>
    <w:rsid w:val="0059433C"/>
    <w:rsid w:val="005B1BF6"/>
    <w:rsid w:val="005C75A4"/>
    <w:rsid w:val="005D5147"/>
    <w:rsid w:val="005E0558"/>
    <w:rsid w:val="005E5482"/>
    <w:rsid w:val="005F0B91"/>
    <w:rsid w:val="00607072"/>
    <w:rsid w:val="006158F3"/>
    <w:rsid w:val="00615AD2"/>
    <w:rsid w:val="006164C4"/>
    <w:rsid w:val="00636866"/>
    <w:rsid w:val="00641517"/>
    <w:rsid w:val="00644003"/>
    <w:rsid w:val="00651474"/>
    <w:rsid w:val="0065269E"/>
    <w:rsid w:val="006529E8"/>
    <w:rsid w:val="00657F8D"/>
    <w:rsid w:val="00661DD6"/>
    <w:rsid w:val="006639CB"/>
    <w:rsid w:val="00664B6E"/>
    <w:rsid w:val="00667BE9"/>
    <w:rsid w:val="006A21EA"/>
    <w:rsid w:val="006A27FF"/>
    <w:rsid w:val="006B4AA6"/>
    <w:rsid w:val="006B68E2"/>
    <w:rsid w:val="006C21A2"/>
    <w:rsid w:val="006C705A"/>
    <w:rsid w:val="006E0C92"/>
    <w:rsid w:val="006E1EDE"/>
    <w:rsid w:val="00703CDE"/>
    <w:rsid w:val="00714BC2"/>
    <w:rsid w:val="00716383"/>
    <w:rsid w:val="007177B0"/>
    <w:rsid w:val="00721483"/>
    <w:rsid w:val="007328C4"/>
    <w:rsid w:val="0073611C"/>
    <w:rsid w:val="00744B3A"/>
    <w:rsid w:val="00791A99"/>
    <w:rsid w:val="0079231F"/>
    <w:rsid w:val="007A06D5"/>
    <w:rsid w:val="007A19EE"/>
    <w:rsid w:val="007A2F91"/>
    <w:rsid w:val="007B199A"/>
    <w:rsid w:val="007B60F6"/>
    <w:rsid w:val="007C2B70"/>
    <w:rsid w:val="007C41B0"/>
    <w:rsid w:val="007C79BA"/>
    <w:rsid w:val="007D65A8"/>
    <w:rsid w:val="007E0338"/>
    <w:rsid w:val="007F319C"/>
    <w:rsid w:val="00801D6F"/>
    <w:rsid w:val="008020A3"/>
    <w:rsid w:val="008131EE"/>
    <w:rsid w:val="0084087E"/>
    <w:rsid w:val="008467D2"/>
    <w:rsid w:val="00847585"/>
    <w:rsid w:val="00847827"/>
    <w:rsid w:val="00850D40"/>
    <w:rsid w:val="00851801"/>
    <w:rsid w:val="008554F0"/>
    <w:rsid w:val="00855A0F"/>
    <w:rsid w:val="00857CEB"/>
    <w:rsid w:val="00865987"/>
    <w:rsid w:val="0086666F"/>
    <w:rsid w:val="00882F5E"/>
    <w:rsid w:val="00883505"/>
    <w:rsid w:val="00896258"/>
    <w:rsid w:val="008A2B4D"/>
    <w:rsid w:val="008A66A1"/>
    <w:rsid w:val="008A6B33"/>
    <w:rsid w:val="008B44DA"/>
    <w:rsid w:val="008C2EF1"/>
    <w:rsid w:val="008D1FC4"/>
    <w:rsid w:val="008D7B8D"/>
    <w:rsid w:val="008E170E"/>
    <w:rsid w:val="008F7591"/>
    <w:rsid w:val="00930B83"/>
    <w:rsid w:val="00931E6C"/>
    <w:rsid w:val="00933E15"/>
    <w:rsid w:val="00936C5C"/>
    <w:rsid w:val="009404CD"/>
    <w:rsid w:val="00953B2C"/>
    <w:rsid w:val="00972A07"/>
    <w:rsid w:val="00972E53"/>
    <w:rsid w:val="00985530"/>
    <w:rsid w:val="0098754D"/>
    <w:rsid w:val="00991B4A"/>
    <w:rsid w:val="009B5441"/>
    <w:rsid w:val="009C332C"/>
    <w:rsid w:val="009D2150"/>
    <w:rsid w:val="009D3CC8"/>
    <w:rsid w:val="009D502B"/>
    <w:rsid w:val="009D7EDD"/>
    <w:rsid w:val="009E0170"/>
    <w:rsid w:val="009E2B53"/>
    <w:rsid w:val="00A00F16"/>
    <w:rsid w:val="00A01DE3"/>
    <w:rsid w:val="00A060E6"/>
    <w:rsid w:val="00A25CE8"/>
    <w:rsid w:val="00A27D01"/>
    <w:rsid w:val="00A36742"/>
    <w:rsid w:val="00A5404F"/>
    <w:rsid w:val="00A61AF1"/>
    <w:rsid w:val="00A67E7D"/>
    <w:rsid w:val="00A83B03"/>
    <w:rsid w:val="00A84135"/>
    <w:rsid w:val="00A86DD2"/>
    <w:rsid w:val="00A90FF1"/>
    <w:rsid w:val="00A94ED4"/>
    <w:rsid w:val="00AA57A0"/>
    <w:rsid w:val="00AC17D7"/>
    <w:rsid w:val="00AC2EA2"/>
    <w:rsid w:val="00AC713B"/>
    <w:rsid w:val="00AE4C80"/>
    <w:rsid w:val="00AF3755"/>
    <w:rsid w:val="00AF4E9B"/>
    <w:rsid w:val="00AF4F8B"/>
    <w:rsid w:val="00B2521F"/>
    <w:rsid w:val="00B32B69"/>
    <w:rsid w:val="00B34BA8"/>
    <w:rsid w:val="00B37CE7"/>
    <w:rsid w:val="00B421A2"/>
    <w:rsid w:val="00B43F9E"/>
    <w:rsid w:val="00B64F0D"/>
    <w:rsid w:val="00B776F4"/>
    <w:rsid w:val="00B97ED9"/>
    <w:rsid w:val="00BA43BC"/>
    <w:rsid w:val="00BB399E"/>
    <w:rsid w:val="00BB7A6C"/>
    <w:rsid w:val="00BC1ED6"/>
    <w:rsid w:val="00BC3840"/>
    <w:rsid w:val="00BC4BB6"/>
    <w:rsid w:val="00BD730D"/>
    <w:rsid w:val="00BE0A81"/>
    <w:rsid w:val="00BE3DC5"/>
    <w:rsid w:val="00BE4DF9"/>
    <w:rsid w:val="00BF3015"/>
    <w:rsid w:val="00C034DE"/>
    <w:rsid w:val="00C14147"/>
    <w:rsid w:val="00C15D63"/>
    <w:rsid w:val="00C2085C"/>
    <w:rsid w:val="00C2422A"/>
    <w:rsid w:val="00C30C3E"/>
    <w:rsid w:val="00C31D39"/>
    <w:rsid w:val="00C32B8A"/>
    <w:rsid w:val="00C50E04"/>
    <w:rsid w:val="00C52E95"/>
    <w:rsid w:val="00C720B6"/>
    <w:rsid w:val="00C72EBA"/>
    <w:rsid w:val="00C74442"/>
    <w:rsid w:val="00C94C4B"/>
    <w:rsid w:val="00CC00BB"/>
    <w:rsid w:val="00CC4ED0"/>
    <w:rsid w:val="00CC75CE"/>
    <w:rsid w:val="00CE35F5"/>
    <w:rsid w:val="00CE38BA"/>
    <w:rsid w:val="00CE7938"/>
    <w:rsid w:val="00CF5DA7"/>
    <w:rsid w:val="00D00937"/>
    <w:rsid w:val="00D0332F"/>
    <w:rsid w:val="00D06C3E"/>
    <w:rsid w:val="00D27BF8"/>
    <w:rsid w:val="00D42CDC"/>
    <w:rsid w:val="00D5796D"/>
    <w:rsid w:val="00D71A0F"/>
    <w:rsid w:val="00D9585B"/>
    <w:rsid w:val="00DA32C9"/>
    <w:rsid w:val="00DA395F"/>
    <w:rsid w:val="00DA5161"/>
    <w:rsid w:val="00DB07EB"/>
    <w:rsid w:val="00DD4AA5"/>
    <w:rsid w:val="00DD4F5C"/>
    <w:rsid w:val="00DE07A3"/>
    <w:rsid w:val="00DE3636"/>
    <w:rsid w:val="00DE6270"/>
    <w:rsid w:val="00DF7668"/>
    <w:rsid w:val="00E02895"/>
    <w:rsid w:val="00E2282F"/>
    <w:rsid w:val="00E2476C"/>
    <w:rsid w:val="00E31441"/>
    <w:rsid w:val="00E36FCD"/>
    <w:rsid w:val="00E37BDA"/>
    <w:rsid w:val="00E416A0"/>
    <w:rsid w:val="00E5592E"/>
    <w:rsid w:val="00E61FB5"/>
    <w:rsid w:val="00E75A66"/>
    <w:rsid w:val="00E75A8A"/>
    <w:rsid w:val="00E84E4A"/>
    <w:rsid w:val="00E87F6A"/>
    <w:rsid w:val="00E93BC4"/>
    <w:rsid w:val="00E963CD"/>
    <w:rsid w:val="00EB5412"/>
    <w:rsid w:val="00ED48DF"/>
    <w:rsid w:val="00EE4C84"/>
    <w:rsid w:val="00EF7BDD"/>
    <w:rsid w:val="00F06FE1"/>
    <w:rsid w:val="00F176F6"/>
    <w:rsid w:val="00F27061"/>
    <w:rsid w:val="00F31F85"/>
    <w:rsid w:val="00F45DC6"/>
    <w:rsid w:val="00F465F7"/>
    <w:rsid w:val="00F566BD"/>
    <w:rsid w:val="00F56971"/>
    <w:rsid w:val="00F62B8A"/>
    <w:rsid w:val="00F66965"/>
    <w:rsid w:val="00F71EF7"/>
    <w:rsid w:val="00F73768"/>
    <w:rsid w:val="00F73EB1"/>
    <w:rsid w:val="00F84726"/>
    <w:rsid w:val="00F8548C"/>
    <w:rsid w:val="00F950BA"/>
    <w:rsid w:val="00FA05DA"/>
    <w:rsid w:val="00FC1DE0"/>
    <w:rsid w:val="00FD04E0"/>
    <w:rsid w:val="00FD4059"/>
    <w:rsid w:val="00FE73C4"/>
    <w:rsid w:val="00FF1CE0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B8A3B"/>
  <w15:chartTrackingRefBased/>
  <w15:docId w15:val="{A9BE5624-2BB4-437E-8A39-2BCA9F51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86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80286"/>
    <w:pPr>
      <w:keepNext/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80286"/>
    <w:pPr>
      <w:keepNext/>
      <w:spacing w:before="120" w:after="12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180286"/>
    <w:pPr>
      <w:keepNext/>
      <w:spacing w:before="120" w:after="120"/>
      <w:outlineLvl w:val="2"/>
    </w:pPr>
    <w:rPr>
      <w:b/>
      <w:smallCaps/>
    </w:rPr>
  </w:style>
  <w:style w:type="paragraph" w:styleId="Heading4">
    <w:name w:val="heading 4"/>
    <w:basedOn w:val="Normal"/>
    <w:next w:val="Normal"/>
    <w:link w:val="Heading4Char"/>
    <w:qFormat/>
    <w:rsid w:val="00180286"/>
    <w:pPr>
      <w:keepNext/>
      <w:spacing w:before="120" w:after="120"/>
      <w:outlineLvl w:val="3"/>
    </w:pPr>
    <w:rPr>
      <w:smallCaps/>
    </w:rPr>
  </w:style>
  <w:style w:type="paragraph" w:styleId="Heading5">
    <w:name w:val="heading 5"/>
    <w:basedOn w:val="Normal"/>
    <w:next w:val="Normal"/>
    <w:link w:val="Heading5Char"/>
    <w:qFormat/>
    <w:rsid w:val="00180286"/>
    <w:pPr>
      <w:keepNext/>
      <w:spacing w:before="120" w:after="1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80286"/>
    <w:pPr>
      <w:keepNext/>
      <w:spacing w:before="120" w:after="1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80286"/>
    <w:pPr>
      <w:keepNext/>
      <w:numPr>
        <w:ilvl w:val="6"/>
        <w:numId w:val="2"/>
      </w:numPr>
      <w:tabs>
        <w:tab w:val="left" w:pos="-720"/>
        <w:tab w:val="left" w:pos="0"/>
      </w:tabs>
      <w:suppressAutoHyphens/>
      <w:spacing w:before="240" w:after="120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180286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80286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0286"/>
    <w:rPr>
      <w:rFonts w:ascii="Times New Roman" w:eastAsia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180286"/>
    <w:rPr>
      <w:rFonts w:ascii="Times New Roman" w:eastAsia="Times New Roman" w:hAnsi="Times New Roman" w:cs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180286"/>
    <w:rPr>
      <w:rFonts w:ascii="Times New Roman" w:eastAsia="Times New Roman" w:hAnsi="Times New Roman" w:cs="Times New Roman"/>
      <w:b/>
      <w:smallCaps/>
      <w:sz w:val="24"/>
    </w:rPr>
  </w:style>
  <w:style w:type="character" w:customStyle="1" w:styleId="Heading4Char">
    <w:name w:val="Heading 4 Char"/>
    <w:basedOn w:val="DefaultParagraphFont"/>
    <w:link w:val="Heading4"/>
    <w:rsid w:val="00180286"/>
    <w:rPr>
      <w:rFonts w:ascii="Times New Roman" w:eastAsia="Times New Roman" w:hAnsi="Times New Roman" w:cs="Times New Roman"/>
      <w:smallCaps/>
      <w:sz w:val="24"/>
    </w:rPr>
  </w:style>
  <w:style w:type="character" w:customStyle="1" w:styleId="Heading5Char">
    <w:name w:val="Heading 5 Char"/>
    <w:basedOn w:val="DefaultParagraphFont"/>
    <w:link w:val="Heading5"/>
    <w:rsid w:val="00180286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180286"/>
    <w:rPr>
      <w:rFonts w:ascii="Times New Roman" w:eastAsia="Times New Roman" w:hAnsi="Times New Roman" w:cs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180286"/>
    <w:rPr>
      <w:rFonts w:eastAsia="Times New Roman" w:cs="Times New Roman"/>
      <w:b/>
    </w:rPr>
  </w:style>
  <w:style w:type="character" w:customStyle="1" w:styleId="Heading8Char">
    <w:name w:val="Heading 8 Char"/>
    <w:basedOn w:val="DefaultParagraphFont"/>
    <w:link w:val="Heading8"/>
    <w:rsid w:val="00180286"/>
    <w:rPr>
      <w:rFonts w:eastAsia="Times New Roman" w:cs="Times New Roman"/>
      <w:i/>
    </w:rPr>
  </w:style>
  <w:style w:type="character" w:customStyle="1" w:styleId="Heading9Char">
    <w:name w:val="Heading 9 Char"/>
    <w:basedOn w:val="DefaultParagraphFont"/>
    <w:link w:val="Heading9"/>
    <w:rsid w:val="00180286"/>
    <w:rPr>
      <w:rFonts w:eastAsia="Times New Roman" w:cs="Times New Roman"/>
      <w:b/>
      <w:i/>
      <w:sz w:val="18"/>
    </w:rPr>
  </w:style>
  <w:style w:type="paragraph" w:styleId="Header">
    <w:name w:val="header"/>
    <w:basedOn w:val="Normal"/>
    <w:link w:val="HeaderChar"/>
    <w:autoRedefine/>
    <w:rsid w:val="00180286"/>
    <w:pPr>
      <w:tabs>
        <w:tab w:val="center" w:pos="4320"/>
        <w:tab w:val="right" w:pos="8640"/>
      </w:tabs>
      <w:jc w:val="right"/>
    </w:pPr>
    <w:rPr>
      <w:b/>
      <w:sz w:val="20"/>
    </w:rPr>
  </w:style>
  <w:style w:type="character" w:customStyle="1" w:styleId="HeaderChar">
    <w:name w:val="Header Char"/>
    <w:basedOn w:val="DefaultParagraphFont"/>
    <w:link w:val="Header"/>
    <w:rsid w:val="00180286"/>
    <w:rPr>
      <w:rFonts w:ascii="Times New Roman" w:eastAsia="Times New Roman" w:hAnsi="Times New Roman" w:cs="Times New Roman"/>
      <w:b/>
    </w:rPr>
  </w:style>
  <w:style w:type="paragraph" w:styleId="Title">
    <w:name w:val="Title"/>
    <w:aliases w:val="Short Title"/>
    <w:basedOn w:val="Normal"/>
    <w:link w:val="TitleChar"/>
    <w:qFormat/>
    <w:rsid w:val="00180286"/>
    <w:pPr>
      <w:spacing w:before="240" w:after="240"/>
      <w:jc w:val="center"/>
      <w:outlineLvl w:val="0"/>
    </w:pPr>
    <w:rPr>
      <w:b/>
    </w:rPr>
  </w:style>
  <w:style w:type="character" w:customStyle="1" w:styleId="TitleChar">
    <w:name w:val="Title Char"/>
    <w:aliases w:val="Short Title Char"/>
    <w:basedOn w:val="DefaultParagraphFont"/>
    <w:link w:val="Title"/>
    <w:rsid w:val="00180286"/>
    <w:rPr>
      <w:rFonts w:ascii="Times New Roman" w:eastAsia="Times New Roman" w:hAnsi="Times New Roman" w:cs="Times New Roman"/>
      <w:b/>
      <w:sz w:val="24"/>
    </w:rPr>
  </w:style>
  <w:style w:type="paragraph" w:customStyle="1" w:styleId="TableHeading">
    <w:name w:val="Table Heading"/>
    <w:basedOn w:val="Normal"/>
    <w:rsid w:val="00180286"/>
    <w:pPr>
      <w:spacing w:before="120" w:after="120"/>
      <w:jc w:val="center"/>
    </w:pPr>
    <w:rPr>
      <w:b/>
    </w:rPr>
  </w:style>
  <w:style w:type="paragraph" w:customStyle="1" w:styleId="ConclusionBullet">
    <w:name w:val="Conclusion Bullet"/>
    <w:basedOn w:val="Normal"/>
    <w:rsid w:val="00180286"/>
    <w:pPr>
      <w:numPr>
        <w:numId w:val="1"/>
      </w:numPr>
      <w:spacing w:before="120" w:after="120"/>
    </w:pPr>
    <w:rPr>
      <w:b/>
    </w:rPr>
  </w:style>
  <w:style w:type="paragraph" w:customStyle="1" w:styleId="FigureHeading">
    <w:name w:val="Figure Heading"/>
    <w:basedOn w:val="Normal"/>
    <w:rsid w:val="00180286"/>
    <w:pPr>
      <w:spacing w:before="120" w:after="120"/>
      <w:jc w:val="center"/>
    </w:pPr>
    <w:rPr>
      <w:b/>
    </w:rPr>
  </w:style>
  <w:style w:type="paragraph" w:customStyle="1" w:styleId="TableText">
    <w:name w:val="Table Text"/>
    <w:basedOn w:val="Normal"/>
    <w:rsid w:val="00180286"/>
  </w:style>
  <w:style w:type="paragraph" w:styleId="Footer">
    <w:name w:val="footer"/>
    <w:basedOn w:val="Normal"/>
    <w:link w:val="FooterChar"/>
    <w:autoRedefine/>
    <w:uiPriority w:val="99"/>
    <w:rsid w:val="00CC4ED0"/>
    <w:pPr>
      <w:tabs>
        <w:tab w:val="center" w:pos="4320"/>
        <w:tab w:val="right" w:pos="8640"/>
      </w:tabs>
      <w:ind w:left="4320"/>
    </w:pPr>
    <w:rPr>
      <w:rFonts w:ascii="Arial Narrow" w:eastAsia="Calibri" w:hAnsi="Arial Narrow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4ED0"/>
    <w:rPr>
      <w:rFonts w:ascii="Arial Narrow" w:eastAsia="Calibri" w:hAnsi="Arial Narrow" w:cs="Times New Roman"/>
      <w:sz w:val="16"/>
      <w:szCs w:val="22"/>
    </w:rPr>
  </w:style>
  <w:style w:type="paragraph" w:customStyle="1" w:styleId="Document1">
    <w:name w:val="Document 1"/>
    <w:rsid w:val="00180286"/>
    <w:pPr>
      <w:keepNext/>
      <w:keepLines/>
      <w:tabs>
        <w:tab w:val="left" w:pos="-720"/>
      </w:tabs>
      <w:suppressAutoHyphens/>
      <w:spacing w:after="0"/>
    </w:pPr>
    <w:rPr>
      <w:rFonts w:ascii="Courier" w:eastAsia="Times New Roman" w:hAnsi="Courier" w:cs="Times New Roman"/>
      <w:sz w:val="24"/>
    </w:rPr>
  </w:style>
  <w:style w:type="paragraph" w:customStyle="1" w:styleId="LongTitle">
    <w:name w:val="Long Title"/>
    <w:basedOn w:val="Normal"/>
    <w:rsid w:val="00180286"/>
    <w:pPr>
      <w:jc w:val="center"/>
    </w:pPr>
    <w:rPr>
      <w:b/>
    </w:rPr>
  </w:style>
  <w:style w:type="paragraph" w:customStyle="1" w:styleId="Default">
    <w:name w:val="Default"/>
    <w:rsid w:val="00180286"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rsid w:val="001802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286"/>
    <w:pPr>
      <w:spacing w:line="360" w:lineRule="atLeast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86"/>
    <w:rPr>
      <w:rFonts w:ascii="Tahoma" w:eastAsia="Times New Roman" w:hAnsi="Tahoma" w:cs="Tahoma"/>
      <w:sz w:val="16"/>
      <w:szCs w:val="16"/>
    </w:rPr>
  </w:style>
  <w:style w:type="paragraph" w:styleId="NormalIndent">
    <w:name w:val="Normal Indent"/>
    <w:basedOn w:val="Normal"/>
    <w:rsid w:val="00180286"/>
    <w:pPr>
      <w:spacing w:after="120"/>
      <w:jc w:val="both"/>
    </w:pPr>
    <w:rPr>
      <w:rFonts w:ascii="Arial" w:hAnsi="Arial"/>
      <w:sz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80286"/>
    <w:pPr>
      <w:spacing w:after="0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80286"/>
    <w:pPr>
      <w:spacing w:after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80286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80286"/>
    <w:pPr>
      <w:spacing w:after="0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80286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02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0286"/>
    <w:rPr>
      <w:rFonts w:eastAsia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02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0286"/>
    <w:rPr>
      <w:rFonts w:eastAsia="Times New Roman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2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1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10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0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084F2A"/>
    <w:pPr>
      <w:widowControl w:val="0"/>
      <w:spacing w:after="0"/>
      <w:ind w:left="1768"/>
    </w:pPr>
    <w:rPr>
      <w:rFonts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4F2A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Anne</dc:creator>
  <cp:keywords/>
  <dc:description/>
  <cp:lastModifiedBy>Lotrean, Marinel</cp:lastModifiedBy>
  <cp:revision>1</cp:revision>
  <cp:lastPrinted>2018-09-20T20:28:00Z</cp:lastPrinted>
  <dcterms:created xsi:type="dcterms:W3CDTF">2023-03-01T16:30:00Z</dcterms:created>
  <dcterms:modified xsi:type="dcterms:W3CDTF">2023-03-01T16:30:00Z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MARTILEE@novartis.net</vt:lpwstr>
  </property>
  <property fmtid="{D5CDD505-2E9C-101B-9397-08002B2CF9AE}" pid="5" name="MSIP_Label_4929bff8-5b33-42aa-95d2-28f72e792cb0_SetDate">
    <vt:lpwstr>2018-09-20T18:45:06.7462474Z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  <property fmtid="{D5CDD505-2E9C-101B-9397-08002B2CF9AE}" pid="10" name="MSIP_Label_a4e47c19-e68f-4046-bf94-918d2dcc81ee_Enabled">
    <vt:lpwstr>true</vt:lpwstr>
  </property>
  <property fmtid="{D5CDD505-2E9C-101B-9397-08002B2CF9AE}" pid="11" name="MSIP_Label_a4e47c19-e68f-4046-bf94-918d2dcc81ee_SetDate">
    <vt:lpwstr>2022-04-08T11:14:20Z</vt:lpwstr>
  </property>
  <property fmtid="{D5CDD505-2E9C-101B-9397-08002B2CF9AE}" pid="12" name="MSIP_Label_a4e47c19-e68f-4046-bf94-918d2dcc81ee_Method">
    <vt:lpwstr>Standard</vt:lpwstr>
  </property>
  <property fmtid="{D5CDD505-2E9C-101B-9397-08002B2CF9AE}" pid="13" name="MSIP_Label_a4e47c19-e68f-4046-bf94-918d2dcc81ee_Name">
    <vt:lpwstr>Business Use Only</vt:lpwstr>
  </property>
  <property fmtid="{D5CDD505-2E9C-101B-9397-08002B2CF9AE}" pid="14" name="MSIP_Label_a4e47c19-e68f-4046-bf94-918d2dcc81ee_SiteId">
    <vt:lpwstr>34cd94b5-d86c-447f-8d9b-81b4ff94d329</vt:lpwstr>
  </property>
  <property fmtid="{D5CDD505-2E9C-101B-9397-08002B2CF9AE}" pid="15" name="MSIP_Label_a4e47c19-e68f-4046-bf94-918d2dcc81ee_ActionId">
    <vt:lpwstr>186dd801-abff-4f1c-88f8-1287c0af435b</vt:lpwstr>
  </property>
  <property fmtid="{D5CDD505-2E9C-101B-9397-08002B2CF9AE}" pid="16" name="MSIP_Label_a4e47c19-e68f-4046-bf94-918d2dcc81ee_ContentBits">
    <vt:lpwstr>0</vt:lpwstr>
  </property>
</Properties>
</file>